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 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31.03.2023                                                                                                                            № 18                                                                             </w:t>
        <w:tab/>
        <w:tab/>
        <w:tab/>
        <w:tab/>
        <w:tab/>
        <w:t xml:space="preserve">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-                            О.М. Крохин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А.В. Пустовалов, </w:t>
      </w:r>
      <w:r>
        <w:rPr>
          <w:rFonts w:cs="Times New Roman" w:ascii="Times New Roman" w:hAnsi="Times New Roman"/>
          <w:sz w:val="26"/>
          <w:szCs w:val="26"/>
        </w:rPr>
        <w:t xml:space="preserve">А.Ю. Кузнецов,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Тамбовском УФАС России                   Е.В. Стома (представитель Л.В. Сенниковой),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А.В. Коваленко,   Т.А. Разумовская,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Р.В. Зелепукин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представители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Тамбовского УФАС России:                        Е.А. Гречишникова,  С.В. Мазаева,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К.И. Мурзин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представитель Роскомнадзора                     Ю.М. Воропаева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Тамбовской области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Рассмотрение вопросов, касающихся проблем маркировки интернет-рекламы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(О.М. Крохин, Е.А. Гречишникова,  Е.В. Стома,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А.Ю. Кузнецов, </w:t>
      </w:r>
      <w:r>
        <w:rPr>
          <w:rFonts w:cs="Times New Roman" w:ascii="Times New Roman" w:hAnsi="Times New Roman"/>
          <w:sz w:val="26"/>
          <w:szCs w:val="26"/>
        </w:rPr>
        <w:t>Ю.М. Воропаева)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Докладчики: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Е.В. Стома,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А.Ю. Кузнецов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Подготовить и направить в Роскомнадзор от имени Общественного совета                обращение по  разъяснению вопросов маркировки рекламы.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Ответственные: </w:t>
      </w:r>
      <w:r>
        <w:rPr>
          <w:rFonts w:cs="Times New Roman" w:ascii="Times New Roman" w:hAnsi="Times New Roman"/>
          <w:sz w:val="26"/>
          <w:szCs w:val="26"/>
        </w:rPr>
        <w:t xml:space="preserve"> С.В. Мазаева, К.И. Мурзин, Л.В. Сенникова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О результатах деятельности Тамбовского УФАС России за 2022 год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(Е.А. Гречишникова, О.М. Крохин, А.В.  Пустовалов, Т.А. Разумовская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Е.А. Гречишникова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Принять информацию руководителя Тамбовского УФАС России Е.А.                Гречишниковой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О состоянии внедрения антимонопольного комплаенса в органах власти Тамбовской области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(Е.А. Гречишникова, О.М. Крохин, С.В. Мазаева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С.В. Мазаева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Принять информацию заместителя руководителя-начальника отдела               антимонопольного контроля хозяйствующих субъектов Тамбовского УФАС               России С.В. Мазаевой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Обсуждение аналитической справки по результатам анализа организации Тамбовским УФАС России антимонопольного комплаенса в 2022 году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(Е.А. Гречишникова, О.М. Крохин, С.В. Мазаева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С.В. Мазаева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Принять информацию заместителя руководителя-начальника отдела                антимонопольного контроля хозяйствующих субъектов Тамбовского УФАС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           России С.В. Мазаевой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Разное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(Е.А. Гречишникова, О.М. Крохин, члены Общественного совета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ab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ab/>
        <w:t>Члены Общественного совета обсудили проблемы технологического присоединения к электрическим сетям объектов предпринимательского сообщества.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bCs w:val="false"/>
          <w:color w:val="000000"/>
          <w:sz w:val="26"/>
          <w:szCs w:val="26"/>
        </w:rPr>
        <w:t>: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1. Членам Общественного совета направить в Тамбовское УФАС России информацию о юридических лицах и индивидуальных предпринимателях, столкнувшихся с проблемой технологического присоединения своих объектов к электрическим сетям.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ab/>
        <w:t xml:space="preserve">      2. Пригласить на следующее заседание Общественного совета представителя ПАО «Россети Центр» для обсуждения вопроса о своевременном технологическом присоединении объектов к электрическим сетям.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Общественного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 Тамбовском УФАС России                                                                        О.М. Крохин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-567" w:hanging="0"/>
        <w:contextualSpacing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849" w:gutter="0" w:header="720" w:top="1134" w:footer="0" w:bottom="1213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Textbody">
    <w:name w:val="Text body"/>
    <w:basedOn w:val="Normal"/>
    <w:qFormat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LibreOffice/7.3.2.2$Windows_X86_64 LibreOffice_project/49f2b1bff42cfccbd8f788c8dc32c1c309559be0</Application>
  <AppVersion>15.0000</AppVersion>
  <Pages>2</Pages>
  <Words>293</Words>
  <Characters>2233</Characters>
  <CharactersWithSpaces>3557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2023-04-11T15:33:52Z</cp:lastPrinted>
  <dcterms:modified xsi:type="dcterms:W3CDTF">2023-07-19T11:26:05Z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