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69" w:rsidRDefault="004C7469" w:rsidP="004C7469">
      <w:pPr>
        <w:pStyle w:val="a3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bdr w:val="none" w:sz="0" w:space="0" w:color="auto" w:frame="1"/>
        </w:rPr>
        <w:t>МИНИСТЕРСТВО ФИНАНСОВ РОССИЙСКОЙ ФЕДЕРАЦИИ</w:t>
      </w:r>
    </w:p>
    <w:p w:rsidR="004C7469" w:rsidRDefault="004C7469" w:rsidP="004C7469">
      <w:pPr>
        <w:pStyle w:val="a3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bdr w:val="none" w:sz="0" w:space="0" w:color="auto" w:frame="1"/>
        </w:rPr>
        <w:t> </w:t>
      </w:r>
    </w:p>
    <w:p w:rsidR="004C7469" w:rsidRDefault="004C7469" w:rsidP="004C7469">
      <w:pPr>
        <w:pStyle w:val="a3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bdr w:val="none" w:sz="0" w:space="0" w:color="auto" w:frame="1"/>
        </w:rPr>
        <w:t>ПИСЬМО</w:t>
      </w:r>
    </w:p>
    <w:p w:rsidR="004C7469" w:rsidRDefault="004C7469" w:rsidP="004C7469">
      <w:pPr>
        <w:pStyle w:val="a3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bdr w:val="none" w:sz="0" w:space="0" w:color="auto" w:frame="1"/>
        </w:rPr>
        <w:t>от 2 ноября 2018 г. N 24-01-07/79316</w:t>
      </w:r>
    </w:p>
    <w:p w:rsidR="004C7469" w:rsidRDefault="004C7469" w:rsidP="004C7469">
      <w:pPr>
        <w:pStyle w:val="a3"/>
        <w:spacing w:before="0" w:beforeAutospacing="0" w:after="0" w:afterAutospacing="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 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Министерство финансов Российской Федерации, рассмотрев обращение ГКУ о применении положений Федерального </w:t>
      </w:r>
      <w:hyperlink r:id="rId4" w:history="1">
        <w:r>
          <w:rPr>
            <w:rStyle w:val="a4"/>
            <w:rFonts w:ascii="Calibri" w:hAnsi="Calibri" w:cs="Calibri"/>
            <w:bdr w:val="none" w:sz="0" w:space="0" w:color="auto" w:frame="1"/>
          </w:rPr>
          <w:t>закона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 в части осуществления закупок у субъектов малого предпринимательства и социально ориентированных некоммерческих организаций (далее - СМП, СОНКО), сообщает следующее.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 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В соответствии с пунктом 1 Положения о Минфине России, утвержденного постановлением Правительства Российской Федерации от 30.07.2004 N 329, Минфин России 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контрактной системы в сфере закупок товаров, работ, услуг для обеспечения государственных и муниципальных нужд.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При этом в соответствии с </w:t>
      </w:r>
      <w:hyperlink r:id="rId5" w:history="1">
        <w:r>
          <w:rPr>
            <w:rStyle w:val="a4"/>
            <w:rFonts w:ascii="Calibri" w:hAnsi="Calibri" w:cs="Calibri"/>
            <w:bdr w:val="none" w:sz="0" w:space="0" w:color="auto" w:frame="1"/>
          </w:rPr>
          <w:t>пунктом 12.5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Регламента Министерства финансов Российской Федерации, утвержденного приказом Министерства финансов Российской Федерации от 14.09.2018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Кроме того, в Минфине России, если законодательством Российской Федерации не установлено иное, не рассматриваются по существу обращения по проведению экспертиз договоров, учредительных и иных документов организаций.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Вместе с тем полагаем необходимым отметить следующее.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В соответствии с </w:t>
      </w:r>
      <w:hyperlink r:id="rId6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1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 заказчики обязаны осуществлять закупки у СМП в объеме не менее чем пятнадцать процентов совокупного годового объема закупок, рассчитанного с учетом </w:t>
      </w:r>
      <w:hyperlink r:id="rId7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части 1.1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системе, путем: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1)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 закупок являются только субъекты малого предпринимательства, социально ориентированные некоммерческие организации. При этом начальная (максимальная) цена контракта не должна превышать двадцать миллионов рублей;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2) осуществления закупок с учетом положений </w:t>
      </w:r>
      <w:hyperlink r:id="rId8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части 5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Согласно </w:t>
      </w:r>
      <w:hyperlink r:id="rId9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части 5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 заказчик при определении поставщика (подрядчика, исполнителя) вправе установить в извещении об осуществлении закупки требование к поставщику (подрядчику, исполнителю), не являющемуся СМП или СОНКО,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lastRenderedPageBreak/>
        <w:t xml:space="preserve">В соответствии с </w:t>
      </w:r>
      <w:hyperlink r:id="rId10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6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 условие о привлечении к исполнению контрактов субподрядчиков, соисполнителей из числа СМП, СОНКО в случае, предусмотренном </w:t>
      </w:r>
      <w:hyperlink r:id="rId11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5 указанной статьи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>, включается в контракты с указанием объема такого привлечения, установленного в виде процента от цены контракта.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Указанный объем учитывается в объеме закупок, осуществленных заказчиками у СМП, СОНКО в соответствии с </w:t>
      </w:r>
      <w:hyperlink r:id="rId12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1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системе, и включается в отчет, указанный в </w:t>
      </w:r>
      <w:hyperlink r:id="rId13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части 4 указанной статьи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>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hyperlink r:id="rId14" w:history="1">
        <w:r>
          <w:rPr>
            <w:rStyle w:val="a4"/>
            <w:rFonts w:ascii="Calibri" w:hAnsi="Calibri" w:cs="Calibri"/>
            <w:bdr w:val="none" w:sz="0" w:space="0" w:color="auto" w:frame="1"/>
          </w:rPr>
          <w:t>Правила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системе, а также </w:t>
      </w:r>
      <w:hyperlink r:id="rId15" w:history="1">
        <w:r>
          <w:rPr>
            <w:rStyle w:val="a4"/>
            <w:rFonts w:ascii="Calibri" w:hAnsi="Calibri" w:cs="Calibri"/>
            <w:bdr w:val="none" w:sz="0" w:space="0" w:color="auto" w:frame="1"/>
          </w:rPr>
          <w:t>Форма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отчета об объеме закупок у субъектов малого предпринимательства и социально ориентированных некоммерческих организаций за отчетный год утверждены постановлением Правительства Российской Федерации от 17.03.2015 N 238 (далее - Правила N 238, Форма отчета).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Так, согласно </w:t>
      </w:r>
      <w:hyperlink r:id="rId16" w:history="1">
        <w:r>
          <w:rPr>
            <w:rStyle w:val="a4"/>
            <w:rFonts w:ascii="Calibri" w:hAnsi="Calibri" w:cs="Calibri"/>
            <w:bdr w:val="none" w:sz="0" w:space="0" w:color="auto" w:frame="1"/>
          </w:rPr>
          <w:t>пункту 6 раздела II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Формы отчета в такой отчет включается объем привлечения 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 (в тыс. руб.).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Вместе с тем отмечаем, что в соответствии с </w:t>
      </w:r>
      <w:hyperlink r:id="rId17" w:history="1">
        <w:r>
          <w:rPr>
            <w:rStyle w:val="a4"/>
            <w:rFonts w:ascii="Calibri" w:hAnsi="Calibri" w:cs="Calibri"/>
            <w:bdr w:val="none" w:sz="0" w:space="0" w:color="auto" w:frame="1"/>
          </w:rPr>
          <w:t>подпунктом "е" пункта 2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Приложения к Правилам N 238 в указанной позиции учитываются только объемы фактического привлечения в отчетном году к исполнению контрактов субподрядчиков (соисполнителей) из числа СМП и СОНКО, но не более объема, установленного условиями контракта в виде процента цены контракта.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При этом в случае если поставщик (подрядчик, исполнитель), с которым заключен контракт в соответствии с </w:t>
      </w:r>
      <w:hyperlink r:id="rId18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5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системе, является СМП или СОНКО, то в этой позиции учитывается объем, установленный условиями контракта в виде процента цены контракта.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С 01.01.2019 вступают в силу положения Федерального </w:t>
      </w:r>
      <w:hyperlink r:id="rId19" w:history="1">
        <w:r>
          <w:rPr>
            <w:rStyle w:val="a4"/>
            <w:rFonts w:ascii="Calibri" w:hAnsi="Calibri" w:cs="Calibri"/>
            <w:bdr w:val="none" w:sz="0" w:space="0" w:color="auto" w:frame="1"/>
          </w:rPr>
          <w:t>закона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от 31.12.2017 N 504-ФЗ "О внесении изменений в Федеральный закон "О контрактной системе в сфере закупок товаров, работ, услуг для обеспечения государственных и муниципальных нужд" (далее - Закон N 504-ФЗ), в соответствии с которыми вносятся изменения в </w:t>
      </w:r>
      <w:hyperlink r:id="rId20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части 2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и </w:t>
      </w:r>
      <w:hyperlink r:id="rId21" w:history="1">
        <w:r>
          <w:rPr>
            <w:rStyle w:val="a4"/>
            <w:rFonts w:ascii="Calibri" w:hAnsi="Calibri" w:cs="Calibri"/>
            <w:bdr w:val="none" w:sz="0" w:space="0" w:color="auto" w:frame="1"/>
          </w:rPr>
          <w:t>4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Согласно указанным изменениям при определении объема закупок, предусмотренного </w:t>
      </w:r>
      <w:hyperlink r:id="rId22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1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системе, в расчет совокупного годового объема закупок не будут включаться закупки у единственного поставщика (подрядчика, исполнителя) в соответствии с </w:t>
      </w:r>
      <w:hyperlink r:id="rId23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1 статьи 93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указанного Федерального закона, за исключением закупок, которые осуществлены в соответствии с </w:t>
      </w:r>
      <w:hyperlink r:id="rId24" w:history="1">
        <w:r>
          <w:rPr>
            <w:rStyle w:val="a4"/>
            <w:rFonts w:ascii="Calibri" w:hAnsi="Calibri" w:cs="Calibri"/>
            <w:bdr w:val="none" w:sz="0" w:space="0" w:color="auto" w:frame="1"/>
          </w:rPr>
          <w:t>пунктами 25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- </w:t>
      </w:r>
      <w:hyperlink r:id="rId25" w:history="1">
        <w:r>
          <w:rPr>
            <w:rStyle w:val="a4"/>
            <w:rFonts w:ascii="Calibri" w:hAnsi="Calibri" w:cs="Calibri"/>
            <w:bdr w:val="none" w:sz="0" w:space="0" w:color="auto" w:frame="1"/>
          </w:rPr>
          <w:t>25.3 части 1 статьи 93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 по результатам несостоявшегося определения поставщиков (подрядчиков, исполнителей), проведенного в соответствии с требованиями </w:t>
      </w:r>
      <w:hyperlink r:id="rId26" w:history="1">
        <w:r>
          <w:rPr>
            <w:rStyle w:val="a4"/>
            <w:rFonts w:ascii="Calibri" w:hAnsi="Calibri" w:cs="Calibri"/>
            <w:bdr w:val="none" w:sz="0" w:space="0" w:color="auto" w:frame="1"/>
          </w:rPr>
          <w:t>пункта 1 части 1 указанной статьи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>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В соответствии с </w:t>
      </w:r>
      <w:hyperlink r:id="rId27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4 статьи 30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Закона о контрактной системе по итогам года заказчик будет обязан составить отчет об объеме закупок у СМП, СОНКО, предусмотренных </w:t>
      </w:r>
      <w:hyperlink r:id="rId28" w:history="1">
        <w:r>
          <w:rPr>
            <w:rStyle w:val="a4"/>
            <w:rFonts w:ascii="Calibri" w:hAnsi="Calibri" w:cs="Calibri"/>
            <w:bdr w:val="none" w:sz="0" w:space="0" w:color="auto" w:frame="1"/>
          </w:rPr>
          <w:t>частью 2 указанной статьи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>, и до 1 апреля года, следующего за отчетным годом, разместить такой отчет в единой информационной системе.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Таким образом, изменения, внесенные </w:t>
      </w:r>
      <w:hyperlink r:id="rId29" w:history="1">
        <w:r>
          <w:rPr>
            <w:rStyle w:val="a4"/>
            <w:rFonts w:ascii="Calibri" w:hAnsi="Calibri" w:cs="Calibri"/>
            <w:bdr w:val="none" w:sz="0" w:space="0" w:color="auto" w:frame="1"/>
          </w:rPr>
          <w:t>Законом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N 504-ФЗ, вступающие в силу с 01.01.2019, должны быть учтены при подготовке годового отчета за 2018 год.</w:t>
      </w:r>
    </w:p>
    <w:p w:rsidR="004C7469" w:rsidRDefault="004C7469" w:rsidP="004C7469">
      <w:pPr>
        <w:pStyle w:val="a3"/>
        <w:spacing w:before="0" w:beforeAutospacing="0" w:after="0" w:afterAutospacing="0"/>
        <w:ind w:firstLine="54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lastRenderedPageBreak/>
        <w:t xml:space="preserve">Учитывая изложенное, при подготовке отчета об объеме закупок у СМП и СОНКО за 2018 год заказчикам следует руководствоваться положениями </w:t>
      </w:r>
      <w:hyperlink r:id="rId30" w:history="1">
        <w:r>
          <w:rPr>
            <w:rStyle w:val="a4"/>
            <w:rFonts w:ascii="Calibri" w:hAnsi="Calibri" w:cs="Calibri"/>
            <w:bdr w:val="none" w:sz="0" w:space="0" w:color="auto" w:frame="1"/>
          </w:rPr>
          <w:t>Закона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о контрактной системе и </w:t>
      </w:r>
      <w:hyperlink r:id="rId31" w:history="1">
        <w:r>
          <w:rPr>
            <w:rStyle w:val="a4"/>
            <w:rFonts w:ascii="Calibri" w:hAnsi="Calibri" w:cs="Calibri"/>
            <w:bdr w:val="none" w:sz="0" w:space="0" w:color="auto" w:frame="1"/>
          </w:rPr>
          <w:t>Правилами</w:t>
        </w:r>
      </w:hyperlink>
      <w:r>
        <w:rPr>
          <w:rFonts w:ascii="Calibri" w:hAnsi="Calibri" w:cs="Calibri"/>
          <w:color w:val="000000"/>
          <w:bdr w:val="none" w:sz="0" w:space="0" w:color="auto" w:frame="1"/>
        </w:rPr>
        <w:t xml:space="preserve"> N 238.</w:t>
      </w:r>
    </w:p>
    <w:p w:rsidR="004C7469" w:rsidRDefault="004C7469" w:rsidP="004C7469">
      <w:pPr>
        <w:pStyle w:val="a3"/>
        <w:spacing w:before="0" w:beforeAutospacing="0" w:after="0" w:afterAutospacing="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 </w:t>
      </w:r>
    </w:p>
    <w:p w:rsidR="004C7469" w:rsidRDefault="004C7469" w:rsidP="004C7469">
      <w:pPr>
        <w:pStyle w:val="a3"/>
        <w:spacing w:before="0" w:beforeAutospacing="0" w:after="0" w:afterAutospacing="0"/>
        <w:jc w:val="right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Директор Департамента</w:t>
      </w:r>
    </w:p>
    <w:p w:rsidR="004C7469" w:rsidRDefault="004C7469" w:rsidP="004C7469">
      <w:pPr>
        <w:pStyle w:val="a3"/>
        <w:spacing w:before="0" w:beforeAutospacing="0" w:after="0" w:afterAutospacing="0"/>
        <w:jc w:val="right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бюджетной политики в сфере</w:t>
      </w:r>
    </w:p>
    <w:p w:rsidR="004C7469" w:rsidRDefault="004C7469" w:rsidP="004C7469">
      <w:pPr>
        <w:pStyle w:val="a3"/>
        <w:spacing w:before="0" w:beforeAutospacing="0" w:after="0" w:afterAutospacing="0"/>
        <w:jc w:val="right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контрактной системы</w:t>
      </w:r>
    </w:p>
    <w:p w:rsidR="004C7469" w:rsidRDefault="004C7469" w:rsidP="004C7469">
      <w:pPr>
        <w:pStyle w:val="a3"/>
        <w:spacing w:before="0" w:beforeAutospacing="0" w:after="0" w:afterAutospacing="0"/>
        <w:jc w:val="right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Т.П.ДЕМИДОВА</w:t>
      </w:r>
    </w:p>
    <w:p w:rsidR="004C7469" w:rsidRDefault="004C7469" w:rsidP="004C7469">
      <w:pPr>
        <w:pStyle w:val="a3"/>
        <w:spacing w:before="0" w:beforeAutospacing="0" w:after="0" w:afterAutospacing="0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02.11.2018</w:t>
      </w:r>
    </w:p>
    <w:p w:rsidR="004C7469" w:rsidRDefault="004C7469" w:rsidP="004C7469">
      <w:pPr>
        <w:pStyle w:val="a3"/>
        <w:spacing w:before="0" w:beforeAutospacing="0" w:after="0" w:afterAutospacing="0"/>
        <w:jc w:val="both"/>
        <w:textAlignment w:val="baseline"/>
        <w:rPr>
          <w:rFonts w:ascii="&amp;quot" w:hAnsi="&amp;quot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> </w:t>
      </w:r>
    </w:p>
    <w:p w:rsidR="005061DD" w:rsidRDefault="005061DD">
      <w:bookmarkStart w:id="0" w:name="_GoBack"/>
      <w:bookmarkEnd w:id="0"/>
    </w:p>
    <w:sectPr w:rsidR="00506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F0"/>
    <w:rsid w:val="003C24F0"/>
    <w:rsid w:val="004C7469"/>
    <w:rsid w:val="0050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74472-A4CF-4DF3-877A-BF94BDFC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74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3977DA85910023F7B305E7CDD24F17DED250CFCF86FDBAA9C12FAC4F47D028EEA5FAED9CFB6EC67F5BF5D68026758D7224E9C56AA91894EtEL3G" TargetMode="External"/><Relationship Id="rId18" Type="http://schemas.openxmlformats.org/officeDocument/2006/relationships/hyperlink" Target="consultantplus://offline/ref=23977DA85910023F7B305E7CDD24F17DED250CFCF86FDBAA9C12FAC4F47D028EEA5FAED9CFB6EC67FBBF5D68026758D7224E9C56AA91894EtEL3G" TargetMode="External"/><Relationship Id="rId26" Type="http://schemas.openxmlformats.org/officeDocument/2006/relationships/hyperlink" Target="consultantplus://offline/ref=23977DA85910023F7B305E7CDD24F17DED2509FEFC67DBAA9C12FAC4F47D028EEA5FAED9CFB6EC64FABF5D68026758D7224E9C56AA91894EtEL3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3977DA85910023F7B305E7CDD24F17DED2509FEFC67DBAA9C12FAC4F47D028EEA5FAED9CFB0E66AA6E54D6C4B335DC82A528256B492t8L0G" TargetMode="External"/><Relationship Id="rId7" Type="http://schemas.openxmlformats.org/officeDocument/2006/relationships/hyperlink" Target="consultantplus://offline/ref=23977DA85910023F7B305E7CDD24F17DED250CFCF86FDBAA9C12FAC4F47D028EEA5FAED9CFB6EC67F2BF5D68026758D7224E9C56AA91894EtEL3G" TargetMode="External"/><Relationship Id="rId12" Type="http://schemas.openxmlformats.org/officeDocument/2006/relationships/hyperlink" Target="consultantplus://offline/ref=23977DA85910023F7B305E7CDD24F17DED250CFCF86FDBAA9C12FAC4F47D028EEA5FAED9CFB6EC64F5BF5D68026758D7224E9C56AA91894EtEL3G" TargetMode="External"/><Relationship Id="rId17" Type="http://schemas.openxmlformats.org/officeDocument/2006/relationships/hyperlink" Target="consultantplus://offline/ref=23977DA85910023F7B305E7CDD24F17DEC250FF8F96DDBAA9C12FAC4F47D028EEA5FAED9CFB7E462FABF5D68026758D7224E9C56AA91894EtEL3G" TargetMode="External"/><Relationship Id="rId25" Type="http://schemas.openxmlformats.org/officeDocument/2006/relationships/hyperlink" Target="consultantplus://offline/ref=23977DA85910023F7B305E7CDD24F17DED2509FEFC67DBAA9C12FAC4F47D028EEA5FAED9CFB7E56AA6E54D6C4B335DC82A528256B492t8L0G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3977DA85910023F7B305E7CDD24F17DEC250FF8F96DDBAA9C12FAC4F47D028EEA5FAED9CFB7E466F6BF5D68026758D7224E9C56AA91894EtEL3G" TargetMode="External"/><Relationship Id="rId20" Type="http://schemas.openxmlformats.org/officeDocument/2006/relationships/hyperlink" Target="consultantplus://offline/ref=23977DA85910023F7B305E7CDD24F17DED250CFCF86FDBAA9C12FAC4F47D028EEA5FAED9CFB7E763FABF5D68026758D7224E9C56AA91894EtEL3G" TargetMode="External"/><Relationship Id="rId29" Type="http://schemas.openxmlformats.org/officeDocument/2006/relationships/hyperlink" Target="consultantplus://offline/ref=23977DA85910023F7B305E7CDD24F17DEC2D0EFAF868DBAA9C12FAC4F47D028EF85FF6D5CEBFFA61F0AA0B3947t3L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977DA85910023F7B305E7CDD24F17DED250CFCF86FDBAA9C12FAC4F47D028EEA5FAED9CFB6EC64F5BF5D68026758D7224E9C56AA91894EtEL3G" TargetMode="External"/><Relationship Id="rId11" Type="http://schemas.openxmlformats.org/officeDocument/2006/relationships/hyperlink" Target="consultantplus://offline/ref=23977DA85910023F7B305E7CDD24F17DED250CFCF86FDBAA9C12FAC4F47D028EEA5FAED9CFB6EC67FBBF5D68026758D7224E9C56AA91894EtEL3G" TargetMode="External"/><Relationship Id="rId24" Type="http://schemas.openxmlformats.org/officeDocument/2006/relationships/hyperlink" Target="consultantplus://offline/ref=23977DA85910023F7B305E7CDD24F17DED2509FEFC67DBAA9C12FAC4F47D028EEA5FAED1C6BFEF35A3F05C34473A4BD6284E9E54B5t9LAG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23977DA85910023F7B305E7CDD24F17DED2500F5FF67DBAA9C12FAC4F47D028EEA5FAED9CFB7E162F5BF5D68026758D7224E9C56AA91894EtEL3G" TargetMode="External"/><Relationship Id="rId15" Type="http://schemas.openxmlformats.org/officeDocument/2006/relationships/hyperlink" Target="consultantplus://offline/ref=23977DA85910023F7B305E7CDD24F17DEC250FF8F96DDBAA9C12FAC4F47D028EEA5FAED9CFB7E465F5BF5D68026758D7224E9C56AA91894EtEL3G" TargetMode="External"/><Relationship Id="rId23" Type="http://schemas.openxmlformats.org/officeDocument/2006/relationships/hyperlink" Target="consultantplus://offline/ref=23977DA85910023F7B305E7CDD24F17DED2509FEFC67DBAA9C12FAC4F47D028EEA5FAED9CFB6E664F5BF5D68026758D7224E9C56AA91894EtEL3G" TargetMode="External"/><Relationship Id="rId28" Type="http://schemas.openxmlformats.org/officeDocument/2006/relationships/hyperlink" Target="consultantplus://offline/ref=23977DA85910023F7B305E7CDD24F17DED2509FEFC67DBAA9C12FAC4F47D028EEA5FAED9CFB7E763FABF5D68026758D7224E9C56AA91894EtEL3G" TargetMode="External"/><Relationship Id="rId10" Type="http://schemas.openxmlformats.org/officeDocument/2006/relationships/hyperlink" Target="consultantplus://offline/ref=23977DA85910023F7B305E7CDD24F17DED250CFCF86FDBAA9C12FAC4F47D028EEA5FAED9CFB6EC66F2BF5D68026758D7224E9C56AA91894EtEL3G" TargetMode="External"/><Relationship Id="rId19" Type="http://schemas.openxmlformats.org/officeDocument/2006/relationships/hyperlink" Target="consultantplus://offline/ref=23977DA85910023F7B305E7CDD24F17DEC2D0EFAF868DBAA9C12FAC4F47D028EF85FF6D5CEBFFA61F0AA0B3947t3LBG" TargetMode="External"/><Relationship Id="rId31" Type="http://schemas.openxmlformats.org/officeDocument/2006/relationships/hyperlink" Target="consultantplus://offline/ref=23977DA85910023F7B305E7CDD24F17DEC250FF8F96DDBAA9C12FAC4F47D028EEA5FAED9CFB7E460F0BF5D68026758D7224E9C56AA91894EtEL3G" TargetMode="External"/><Relationship Id="rId4" Type="http://schemas.openxmlformats.org/officeDocument/2006/relationships/hyperlink" Target="consultantplus://offline/ref=23977DA85910023F7B305E7CDD24F17DED250CFCF86FDBAA9C12FAC4F47D028EF85FF6D5CEBFFA61F0AA0B3947t3LBG" TargetMode="External"/><Relationship Id="rId9" Type="http://schemas.openxmlformats.org/officeDocument/2006/relationships/hyperlink" Target="consultantplus://offline/ref=23977DA85910023F7B305E7CDD24F17DED250CFCF86FDBAA9C12FAC4F47D028EEA5FAED9CFB6EC67FBBF5D68026758D7224E9C56AA91894EtEL3G" TargetMode="External"/><Relationship Id="rId14" Type="http://schemas.openxmlformats.org/officeDocument/2006/relationships/hyperlink" Target="consultantplus://offline/ref=23977DA85910023F7B305E7CDD24F17DEC250FF8F96DDBAA9C12FAC4F47D028EEA5FAED9CFB7E460F0BF5D68026758D7224E9C56AA91894EtEL3G" TargetMode="External"/><Relationship Id="rId22" Type="http://schemas.openxmlformats.org/officeDocument/2006/relationships/hyperlink" Target="consultantplus://offline/ref=23977DA85910023F7B305E7CDD24F17DED2509FEFC67DBAA9C12FAC4F47D028EEA5FAED9CFB6EC64F5BF5D68026758D7224E9C56AA91894EtEL3G" TargetMode="External"/><Relationship Id="rId27" Type="http://schemas.openxmlformats.org/officeDocument/2006/relationships/hyperlink" Target="consultantplus://offline/ref=23977DA85910023F7B305E7CDD24F17DED2509FEFC67DBAA9C12FAC4F47D028EEA5FAED9CFB0E66AA6E54D6C4B335DC82A528256B492t8L0G" TargetMode="External"/><Relationship Id="rId30" Type="http://schemas.openxmlformats.org/officeDocument/2006/relationships/hyperlink" Target="consultantplus://offline/ref=23977DA85910023F7B305E7CDD24F17DED250CFCF86FDBAA9C12FAC4F47D028EF85FF6D5CEBFFA61F0AA0B3947t3LBG" TargetMode="External"/><Relationship Id="rId8" Type="http://schemas.openxmlformats.org/officeDocument/2006/relationships/hyperlink" Target="consultantplus://offline/ref=23977DA85910023F7B305E7CDD24F17DED250CFCF86FDBAA9C12FAC4F47D028EEA5FAED9CFB6EC67FBBF5D68026758D7224E9C56AA91894EtEL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1678</Words>
  <Characters>9569</Characters>
  <Application>Microsoft Office Word</Application>
  <DocSecurity>0</DocSecurity>
  <Lines>79</Lines>
  <Paragraphs>22</Paragraphs>
  <ScaleCrop>false</ScaleCrop>
  <Company/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Иванов</dc:creator>
  <cp:keywords/>
  <dc:description/>
  <cp:lastModifiedBy>Владимир Владимирович Иванов</cp:lastModifiedBy>
  <cp:revision>2</cp:revision>
  <dcterms:created xsi:type="dcterms:W3CDTF">2019-03-15T12:57:00Z</dcterms:created>
  <dcterms:modified xsi:type="dcterms:W3CDTF">2019-03-15T12:58:00Z</dcterms:modified>
</cp:coreProperties>
</file>