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5" w:rsidRPr="00DA52D5" w:rsidRDefault="00DA52D5" w:rsidP="00DA52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 xml:space="preserve">Докладчик:    </w:t>
      </w:r>
    </w:p>
    <w:p w:rsidR="00DA52D5" w:rsidRPr="00DA52D5" w:rsidRDefault="00DA52D5" w:rsidP="00DA52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52D5">
        <w:rPr>
          <w:rFonts w:ascii="Times New Roman" w:hAnsi="Times New Roman" w:cs="Times New Roman"/>
          <w:bCs/>
          <w:sz w:val="26"/>
          <w:szCs w:val="26"/>
        </w:rPr>
        <w:t xml:space="preserve">ведущий специалист – эксперт </w:t>
      </w:r>
    </w:p>
    <w:p w:rsidR="00DA52D5" w:rsidRPr="00DA52D5" w:rsidRDefault="00DA52D5" w:rsidP="00DA52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>Тамбовского УФАС России</w:t>
      </w:r>
    </w:p>
    <w:p w:rsidR="00DA52D5" w:rsidRPr="00DA52D5" w:rsidRDefault="00DA52D5" w:rsidP="00DA52D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2D5">
        <w:rPr>
          <w:rFonts w:ascii="Times New Roman" w:hAnsi="Times New Roman" w:cs="Times New Roman"/>
          <w:bCs/>
          <w:sz w:val="26"/>
          <w:szCs w:val="26"/>
        </w:rPr>
        <w:t>Великанова</w:t>
      </w:r>
      <w:proofErr w:type="spellEnd"/>
      <w:r w:rsidRPr="00DA52D5">
        <w:rPr>
          <w:rFonts w:ascii="Times New Roman" w:hAnsi="Times New Roman" w:cs="Times New Roman"/>
          <w:bCs/>
          <w:sz w:val="26"/>
          <w:szCs w:val="26"/>
        </w:rPr>
        <w:t xml:space="preserve"> Елена Григорьевна</w:t>
      </w:r>
    </w:p>
    <w:p w:rsidR="00FD5DE3" w:rsidRDefault="00FD5DE3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2D5" w:rsidRDefault="00FD5DE3" w:rsidP="00DA5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D5">
        <w:rPr>
          <w:rFonts w:ascii="Times New Roman" w:hAnsi="Times New Roman" w:cs="Times New Roman"/>
          <w:b/>
          <w:bCs/>
          <w:sz w:val="28"/>
          <w:szCs w:val="28"/>
        </w:rPr>
        <w:t xml:space="preserve">Доклад: «Актуальные изменения законодательства </w:t>
      </w:r>
    </w:p>
    <w:p w:rsidR="00FD5DE3" w:rsidRPr="00DA52D5" w:rsidRDefault="00FD5DE3" w:rsidP="00DA5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D5">
        <w:rPr>
          <w:rFonts w:ascii="Times New Roman" w:hAnsi="Times New Roman" w:cs="Times New Roman"/>
          <w:b/>
          <w:bCs/>
          <w:sz w:val="28"/>
          <w:szCs w:val="28"/>
        </w:rPr>
        <w:t>о контрактной системе».</w:t>
      </w:r>
    </w:p>
    <w:p w:rsidR="00287D05" w:rsidRPr="00DA52D5" w:rsidRDefault="00287D05" w:rsidP="00DA5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3C" w:rsidRDefault="003C283C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6FF" w:rsidRPr="00DA52D5" w:rsidRDefault="00DA16FF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 xml:space="preserve">Цель сегодняшнего </w:t>
      </w:r>
      <w:r w:rsidR="009D0459" w:rsidRPr="00DA52D5">
        <w:rPr>
          <w:rFonts w:ascii="Times New Roman" w:hAnsi="Times New Roman" w:cs="Times New Roman"/>
          <w:bCs/>
          <w:sz w:val="26"/>
          <w:szCs w:val="26"/>
        </w:rPr>
        <w:t>выступления</w:t>
      </w:r>
      <w:r w:rsidRPr="00DA52D5">
        <w:rPr>
          <w:rFonts w:ascii="Times New Roman" w:hAnsi="Times New Roman" w:cs="Times New Roman"/>
          <w:bCs/>
          <w:sz w:val="26"/>
          <w:szCs w:val="26"/>
        </w:rPr>
        <w:t xml:space="preserve"> – обсуждение последних изменений законодательства о контрактной системе. Внимание контрольных органов, общественности и предпринимательского сообщества к бюджетным закупкам неукоснительно растет, а обеспечение условий конкуренции и </w:t>
      </w:r>
      <w:proofErr w:type="gramStart"/>
      <w:r w:rsidRPr="00DA52D5">
        <w:rPr>
          <w:rFonts w:ascii="Times New Roman" w:hAnsi="Times New Roman" w:cs="Times New Roman"/>
          <w:bCs/>
          <w:sz w:val="26"/>
          <w:szCs w:val="26"/>
        </w:rPr>
        <w:t>эффективность  закупок</w:t>
      </w:r>
      <w:proofErr w:type="gramEnd"/>
      <w:r w:rsidRPr="00DA52D5">
        <w:rPr>
          <w:rFonts w:ascii="Times New Roman" w:hAnsi="Times New Roman" w:cs="Times New Roman"/>
          <w:bCs/>
          <w:sz w:val="26"/>
          <w:szCs w:val="26"/>
        </w:rPr>
        <w:t xml:space="preserve"> становятся одними из самых актуальных и насущных вопросов.</w:t>
      </w:r>
    </w:p>
    <w:p w:rsidR="00DA16FF" w:rsidRPr="00DA52D5" w:rsidRDefault="00DA16FF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>На повестке 4 вопроса – дополнительная поддержка отечественных производителей медицинских изделий из пластика, новые возможности поставщиков о подтверждении оп</w:t>
      </w:r>
      <w:r w:rsidR="009D0459" w:rsidRPr="00DA52D5">
        <w:rPr>
          <w:rFonts w:ascii="Times New Roman" w:hAnsi="Times New Roman" w:cs="Times New Roman"/>
          <w:bCs/>
          <w:sz w:val="26"/>
          <w:szCs w:val="26"/>
        </w:rPr>
        <w:t xml:space="preserve">ыта поставки продуктов питания, </w:t>
      </w:r>
      <w:r w:rsidRPr="00DA52D5">
        <w:rPr>
          <w:rFonts w:ascii="Times New Roman" w:hAnsi="Times New Roman" w:cs="Times New Roman"/>
          <w:bCs/>
          <w:sz w:val="26"/>
          <w:szCs w:val="26"/>
        </w:rPr>
        <w:t xml:space="preserve">установление административной ответственности должностных лиц заказчика за нарушение сроков и порядка оплаты контрактов и новый порядок определения </w:t>
      </w:r>
      <w:r w:rsidRPr="00DA52D5">
        <w:rPr>
          <w:rFonts w:ascii="Times New Roman" w:hAnsi="Times New Roman" w:cs="Times New Roman"/>
          <w:sz w:val="26"/>
          <w:szCs w:val="26"/>
        </w:rPr>
        <w:t>размеров штрафов и пени, начисляемых в случае ненадлежащего исполнения контрактных обязательств</w:t>
      </w:r>
      <w:r w:rsidRPr="00DA52D5">
        <w:rPr>
          <w:rFonts w:ascii="Times New Roman" w:hAnsi="Times New Roman" w:cs="Times New Roman"/>
          <w:bCs/>
          <w:sz w:val="26"/>
          <w:szCs w:val="26"/>
        </w:rPr>
        <w:t>.</w:t>
      </w:r>
    </w:p>
    <w:p w:rsidR="00DA16FF" w:rsidRPr="00DA52D5" w:rsidRDefault="00DA16FF" w:rsidP="00DA52D5">
      <w:pPr>
        <w:pStyle w:val="ConsPlusNormal"/>
        <w:keepNext/>
        <w:keepLines/>
        <w:spacing w:line="20" w:lineRule="atLeast"/>
        <w:ind w:firstLine="709"/>
        <w:jc w:val="both"/>
        <w:rPr>
          <w:sz w:val="26"/>
          <w:szCs w:val="26"/>
        </w:rPr>
      </w:pPr>
    </w:p>
    <w:p w:rsidR="00DA16FF" w:rsidRPr="00DA52D5" w:rsidRDefault="00DA16FF" w:rsidP="00DA52D5">
      <w:pPr>
        <w:pStyle w:val="ConsPlusNormal"/>
        <w:keepNext/>
        <w:keepLines/>
        <w:numPr>
          <w:ilvl w:val="0"/>
          <w:numId w:val="3"/>
        </w:numPr>
        <w:spacing w:line="20" w:lineRule="atLeast"/>
        <w:ind w:left="0" w:firstLine="709"/>
        <w:jc w:val="both"/>
        <w:rPr>
          <w:color w:val="000000"/>
          <w:sz w:val="26"/>
          <w:szCs w:val="26"/>
        </w:rPr>
      </w:pPr>
      <w:r w:rsidRPr="00DA52D5">
        <w:rPr>
          <w:color w:val="000000"/>
          <w:sz w:val="26"/>
          <w:szCs w:val="26"/>
        </w:rPr>
        <w:t xml:space="preserve">На закупки медицинских изделий распространяются как общие правила Закона о контрактной системе, так и специально разработанные для закупок медицинских изделий, а специальным правилом в отношении закупок медицинских изделий является установление дополнительного основания отстранения участника от закупки в целях поддержки отечественных производителей. </w:t>
      </w:r>
    </w:p>
    <w:p w:rsidR="00DA16FF" w:rsidRPr="00DA52D5" w:rsidRDefault="00DA16FF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Премьер-министр Российской Федерации Дмитрий Медведев в апреле 2017 года поручил внести изменения в законодательство для поддержки отечественных производителей одноразовых медицинских изделий из пластиков, которые обеспечат им гарантии государственного спроса в период окупаемости проектов по локализации и развитию производства.</w:t>
      </w:r>
    </w:p>
    <w:p w:rsidR="00DA16FF" w:rsidRPr="00DA52D5" w:rsidRDefault="00DA16FF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Постановлениями Правительства Российской Федерации №967 и №968 от 14 августа 2017 года, поставщиками медицинских изделий одноразового использования из поливинилхлоридных пластиков</w:t>
      </w:r>
      <w:r w:rsidRPr="00DA52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государственных нужд могут быть только организации, реализующие комплексные проекты на территории РФ. 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</w:t>
      </w:r>
      <w:proofErr w:type="gramStart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Правительства</w:t>
      </w:r>
      <w:proofErr w:type="gramEnd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№968 в Перечень </w:t>
      </w:r>
      <w:proofErr w:type="spellStart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медизделий</w:t>
      </w:r>
      <w:proofErr w:type="spellEnd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происходящих из иностранных государств, включены медицинские изделия из поливинилхлоридных пластиков, на государственные закупки которых устанавливаются ограничения.  Это устройства для переливания крови, кровезаменителей и </w:t>
      </w:r>
      <w:proofErr w:type="spellStart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инфузионных</w:t>
      </w:r>
      <w:proofErr w:type="spellEnd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растворов, </w:t>
      </w:r>
      <w:r w:rsidRPr="00DA52D5">
        <w:rPr>
          <w:rFonts w:ascii="Times New Roman" w:hAnsi="Times New Roman" w:cs="Times New Roman"/>
          <w:sz w:val="26"/>
          <w:szCs w:val="26"/>
        </w:rPr>
        <w:t>контейнеры для заготовки, хранения и транспортирования донорской крови и ее заменителей, расходные материалы для аппаратов ИВЛ и искусственного кровообращения, мочи и калоприемники.</w:t>
      </w:r>
    </w:p>
    <w:p w:rsid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Ограничения будут действовать в течение всего периода реализации комплексных проектов со встречными обязательствами по созданию в России конкурентоспособного производства таких медицинских изделий. </w:t>
      </w:r>
    </w:p>
    <w:p w:rsid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№967 определены особенности закупки медицинских изделий из ПВХ-пластиков федеральными и региональными бюджетными медицинскими учреждениями. Такие изделия можно будет закупать только у компаний, реализующих в России комплексные проекты по развитию и локализации производства, рассчитанные на период 2017-2024 гг. Документом утверждены правила отбора таких организаций в целях предоставления им гарантий государственного спроса на их продукцию. </w:t>
      </w:r>
    </w:p>
    <w:p w:rsid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Прошедшие отбор производители будут включаться в реестр поставщиков медицинских изделий, который будет размещаться на сайте </w:t>
      </w:r>
      <w:proofErr w:type="spellStart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Минпромторга</w:t>
      </w:r>
      <w:proofErr w:type="spellEnd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в единой информационной системе государственных закупок.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Поставщики, подавшие заявление об организации комплексного проекта, должны иметь права на техническую документацию на срок не менее 10 лет, к 1 ноября 2023 года им будет необходимо обеспечить 75% размер фиксированной процентной доли стоимости российских материалов, из которых изготавливается их продукция, к 1 января 2025 года доля экспорта продукции локализованных предприятий должна составлять не менее 30%. </w:t>
      </w: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16FF" w:rsidRPr="00DA52D5" w:rsidRDefault="009D0459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A16FF"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Подтвердить опыт по поставке продуктов питания теперь возможно </w:t>
      </w:r>
      <w:proofErr w:type="gramStart"/>
      <w:r w:rsidR="00DA16FF"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контрактами,  заключенными</w:t>
      </w:r>
      <w:proofErr w:type="gramEnd"/>
      <w:r w:rsidR="00DA16FF"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Закону о закупках.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 xml:space="preserve">Законом о контрактной системе определено,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5" w:history="1">
        <w:r w:rsidRPr="00DA52D5">
          <w:rPr>
            <w:rFonts w:ascii="Times New Roman" w:hAnsi="Times New Roman" w:cs="Times New Roman"/>
            <w:color w:val="0000FF"/>
            <w:sz w:val="26"/>
            <w:szCs w:val="26"/>
          </w:rPr>
          <w:t>дополнительные требования</w:t>
        </w:r>
      </w:hyperlink>
      <w:r w:rsidRPr="00DA52D5">
        <w:rPr>
          <w:rFonts w:ascii="Times New Roman" w:hAnsi="Times New Roman" w:cs="Times New Roman"/>
          <w:sz w:val="26"/>
          <w:szCs w:val="26"/>
        </w:rPr>
        <w:t>, в том числе к наличию опыта работы, связанного с предметом контракта, и деловой репутации.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 xml:space="preserve"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(в случае если начальная (максимальная) цена контракта (цена лота) превышает 500 тыс. рублей), относится к случаям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установленным </w:t>
      </w:r>
      <w:hyperlink r:id="rId6" w:history="1">
        <w:r w:rsidRPr="00DA52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A52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04.02.2015 N 99 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Дополнительным требованием к участникам закупки услуг общественного питания и (или) поставки пищевых продуктов являлось наличие опыта исполнения (с учетом правопреемства) контракта (договора с бюджетным учреждением)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 лота), на право заключить который проводится конкурс.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 xml:space="preserve">Для подтверждения соответствия указанному требованию участник должен представить в составе заявки на участие в закупке копию (копии) ранее исполненного государственного или муниципального </w:t>
      </w:r>
      <w:proofErr w:type="gramStart"/>
      <w:r w:rsidRPr="00DA52D5">
        <w:rPr>
          <w:rFonts w:ascii="Times New Roman" w:hAnsi="Times New Roman" w:cs="Times New Roman"/>
          <w:sz w:val="26"/>
          <w:szCs w:val="26"/>
        </w:rPr>
        <w:t>контракта</w:t>
      </w:r>
      <w:proofErr w:type="gramEnd"/>
      <w:r w:rsidRPr="00DA52D5">
        <w:rPr>
          <w:rFonts w:ascii="Times New Roman" w:hAnsi="Times New Roman" w:cs="Times New Roman"/>
          <w:sz w:val="26"/>
          <w:szCs w:val="26"/>
        </w:rPr>
        <w:t xml:space="preserve"> или договора с бюджетным учреждением на оказание услуг общественного питания и (или) поставки пищевых продуктов.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С 16 августа 2017 года заказчикам будет нужно по-новому формулировать требования к участникам закупки. Если конкурс объявлен до этой даты, изменения в документацию вносить не потребуется.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участник такой закупки для подтверждения опыта должен будет представить копии исполненного контракта по Закону о контрактной системе (44-ФЗ) или договора по Закону о закупках (223-ФЗ), а также </w:t>
      </w:r>
      <w:r w:rsidRPr="00DA52D5">
        <w:rPr>
          <w:rFonts w:ascii="Times New Roman" w:hAnsi="Times New Roman" w:cs="Times New Roman"/>
          <w:sz w:val="26"/>
          <w:szCs w:val="26"/>
        </w:rPr>
        <w:t>документа (документов) о приемке поставленного товара, оказанной услуги.</w:t>
      </w:r>
    </w:p>
    <w:p w:rsidR="00DA16FF" w:rsidRPr="00DA52D5" w:rsidRDefault="00DA16FF" w:rsidP="00DA52D5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контракте должны быть в </w:t>
      </w:r>
      <w:hyperlink r:id="rId7" w:history="1">
        <w:r w:rsidRPr="00DA52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реестре контрактов</w:t>
        </w:r>
      </w:hyperlink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о договоре в </w:t>
      </w:r>
      <w:hyperlink r:id="rId8" w:history="1">
        <w:r w:rsidRPr="00DA52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реестре договоров</w:t>
        </w:r>
      </w:hyperlink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размещенных в Единой информационной системе в сфере закупок.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FF" w:rsidRPr="00DA52D5" w:rsidRDefault="00DA16FF" w:rsidP="00DA52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Введение административной ответственности должностного лица заказчика за нарушение срока и порядка оплаты контрактов.</w:t>
      </w:r>
    </w:p>
    <w:p w:rsidR="00DA16FF" w:rsidRPr="00DA52D5" w:rsidRDefault="00DA16FF" w:rsidP="00DA52D5">
      <w:pPr>
        <w:pStyle w:val="a3"/>
        <w:spacing w:before="0" w:beforeAutospacing="0" w:after="0" w:afterAutospacing="0" w:line="20" w:lineRule="atLeast"/>
        <w:ind w:firstLine="709"/>
        <w:jc w:val="both"/>
        <w:rPr>
          <w:sz w:val="26"/>
          <w:szCs w:val="26"/>
        </w:rPr>
      </w:pPr>
      <w:r w:rsidRPr="00DA52D5">
        <w:rPr>
          <w:sz w:val="26"/>
          <w:szCs w:val="26"/>
        </w:rPr>
        <w:t xml:space="preserve">Напомню, что с 1 мая текущего года установлен и стал обязателен предельный срок оплаты исполненных по всем контрактам обязательств - </w:t>
      </w:r>
      <w:r w:rsidRPr="00DA52D5">
        <w:rPr>
          <w:rStyle w:val="a6"/>
          <w:b w:val="0"/>
          <w:sz w:val="26"/>
          <w:szCs w:val="26"/>
        </w:rPr>
        <w:t>не более 30 дней с даты подписания заказчиком документа о приёмке</w:t>
      </w:r>
      <w:r w:rsidRPr="00DA52D5">
        <w:rPr>
          <w:sz w:val="26"/>
          <w:szCs w:val="26"/>
        </w:rPr>
        <w:t>, за исключением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DA16FF" w:rsidRPr="00DA52D5" w:rsidRDefault="00DA16FF" w:rsidP="00DA52D5">
      <w:pPr>
        <w:pStyle w:val="a3"/>
        <w:spacing w:before="0" w:beforeAutospacing="0" w:after="0" w:afterAutospacing="0" w:line="20" w:lineRule="atLeast"/>
        <w:ind w:firstLine="709"/>
        <w:jc w:val="both"/>
        <w:rPr>
          <w:rStyle w:val="a6"/>
          <w:b w:val="0"/>
          <w:sz w:val="26"/>
          <w:szCs w:val="26"/>
        </w:rPr>
      </w:pPr>
      <w:r w:rsidRPr="00DA52D5">
        <w:rPr>
          <w:sz w:val="26"/>
          <w:szCs w:val="26"/>
        </w:rPr>
        <w:t xml:space="preserve">Кроме того, для контрактов, заключаемых с субъектами малого предпринимательства и социально ориентированными организациями, срок оплаты сокращен до </w:t>
      </w:r>
      <w:r w:rsidRPr="00DA52D5">
        <w:rPr>
          <w:rStyle w:val="a6"/>
          <w:b w:val="0"/>
          <w:sz w:val="26"/>
          <w:szCs w:val="26"/>
        </w:rPr>
        <w:t>15 рабочих дней с даты подписания заказчиком документа о приёмке</w:t>
      </w:r>
    </w:p>
    <w:p w:rsidR="00DA16FF" w:rsidRPr="00DA52D5" w:rsidRDefault="00DA16FF" w:rsidP="00DA52D5">
      <w:pPr>
        <w:pStyle w:val="a3"/>
        <w:spacing w:before="0" w:beforeAutospacing="0" w:after="0" w:afterAutospacing="0" w:line="20" w:lineRule="atLeast"/>
        <w:ind w:firstLine="709"/>
        <w:jc w:val="both"/>
        <w:rPr>
          <w:rStyle w:val="a6"/>
          <w:b w:val="0"/>
          <w:sz w:val="26"/>
          <w:szCs w:val="26"/>
        </w:rPr>
      </w:pPr>
      <w:r w:rsidRPr="00DA52D5">
        <w:rPr>
          <w:rStyle w:val="a6"/>
          <w:b w:val="0"/>
          <w:sz w:val="26"/>
          <w:szCs w:val="26"/>
        </w:rPr>
        <w:t>Федеральным законом от 26.07.2017 №189-ФЗ в Кодекс об административных правонарушениях была введена новая статья – 7.32.5.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Style w:val="a6"/>
          <w:rFonts w:ascii="Times New Roman" w:hAnsi="Times New Roman" w:cs="Times New Roman"/>
          <w:b w:val="0"/>
          <w:sz w:val="26"/>
          <w:szCs w:val="26"/>
        </w:rPr>
        <w:t>В соответствии с данной статьей</w:t>
      </w:r>
      <w:bookmarkStart w:id="1" w:name="Par0"/>
      <w:bookmarkEnd w:id="1"/>
      <w:r w:rsidRPr="00DA52D5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A52D5">
        <w:rPr>
          <w:rFonts w:ascii="Times New Roman" w:hAnsi="Times New Roman" w:cs="Times New Roman"/>
          <w:bCs/>
          <w:sz w:val="26"/>
          <w:szCs w:val="26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DA16FF" w:rsidRPr="00DA52D5" w:rsidRDefault="00DA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>Повторное административное правонарушение, влечет дисквалификацию на срок от одного года до двух лет.</w:t>
      </w:r>
    </w:p>
    <w:p w:rsidR="00FD5DE3" w:rsidRPr="00DA52D5" w:rsidRDefault="00FD5DE3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16FF" w:rsidRPr="00DA52D5" w:rsidRDefault="00DA16FF" w:rsidP="00DA52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Новый порядок</w:t>
      </w:r>
      <w:r w:rsidR="009816FF" w:rsidRPr="00DA52D5">
        <w:rPr>
          <w:rFonts w:ascii="Times New Roman" w:hAnsi="Times New Roman" w:cs="Times New Roman"/>
          <w:sz w:val="26"/>
          <w:szCs w:val="26"/>
        </w:rPr>
        <w:t xml:space="preserve">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</w:t>
      </w:r>
      <w:proofErr w:type="gramStart"/>
      <w:r w:rsidR="009816FF" w:rsidRPr="00DA52D5">
        <w:rPr>
          <w:rFonts w:ascii="Times New Roman" w:hAnsi="Times New Roman" w:cs="Times New Roman"/>
          <w:sz w:val="26"/>
          <w:szCs w:val="26"/>
        </w:rPr>
        <w:t>системе  в</w:t>
      </w:r>
      <w:proofErr w:type="gramEnd"/>
      <w:r w:rsidR="009816FF" w:rsidRPr="00DA52D5">
        <w:rPr>
          <w:rFonts w:ascii="Times New Roman" w:hAnsi="Times New Roman" w:cs="Times New Roman"/>
          <w:sz w:val="26"/>
          <w:szCs w:val="26"/>
        </w:rPr>
        <w:t>  сфере  закупок  товаров,  работ,  услуг  для  обеспечения государственных  и  муниципальных  нужд».</w:t>
      </w:r>
    </w:p>
    <w:p w:rsidR="00FD5DE3" w:rsidRPr="00DA52D5" w:rsidRDefault="0098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 </w:t>
      </w:r>
      <w:r w:rsidR="00FD5DE3" w:rsidRPr="00DA52D5">
        <w:rPr>
          <w:rFonts w:ascii="Times New Roman" w:hAnsi="Times New Roman" w:cs="Times New Roman"/>
          <w:sz w:val="26"/>
          <w:szCs w:val="26"/>
        </w:rPr>
        <w:t xml:space="preserve">С 09.09.2017 к закупкам, извещения об осуществлении которых размещены в ЕИС после указанной даты, применяются новые </w:t>
      </w:r>
      <w:hyperlink r:id="rId9" w:history="1">
        <w:r w:rsidR="00FD5DE3" w:rsidRPr="00DA52D5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FD5DE3" w:rsidRPr="00DA52D5">
        <w:rPr>
          <w:rFonts w:ascii="Times New Roman" w:hAnsi="Times New Roman" w:cs="Times New Roman"/>
          <w:sz w:val="26"/>
          <w:szCs w:val="26"/>
        </w:rPr>
        <w:t xml:space="preserve"> определения размера неустойки по государственному (муниципальному) контракту.</w:t>
      </w:r>
    </w:p>
    <w:p w:rsidR="009816FF" w:rsidRPr="00DA52D5" w:rsidRDefault="009816FF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 xml:space="preserve">Обращаю Ваше внимание на то, что постановлением Правительства Российской Федерации от 30.08.2017 № 1042 «Об утверждении Правил </w:t>
      </w:r>
      <w:r w:rsidRPr="00DA52D5">
        <w:rPr>
          <w:rFonts w:ascii="Times New Roman" w:hAnsi="Times New Roman" w:cs="Times New Roman"/>
          <w:sz w:val="26"/>
          <w:szCs w:val="26"/>
        </w:rPr>
        <w:lastRenderedPageBreak/>
        <w:t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1063» (далее – Постановление № 1042) установлен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  в  сфере  закупок  товаров,  работ,  услуг  для  обеспечения государственных  и  муниципальных  нужд».</w:t>
      </w:r>
    </w:p>
    <w:p w:rsidR="00287D05" w:rsidRPr="00DA52D5" w:rsidRDefault="00287D05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В частности, в зависимости от цены контракта дифференцируются: размеры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 размер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</w:t>
      </w:r>
    </w:p>
    <w:p w:rsidR="008826A4" w:rsidRPr="00DA52D5" w:rsidRDefault="008826A4" w:rsidP="00DA52D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постановлении предусмотрено несколько положений, которые устанавливают разные правила расчета штрафов для поставщиков, исполнителей, подрядчиков по контрактам. Так, для СМП и СОНКО, с которыми контакты заключены по результатам торгов с преференциями для этих участников (</w:t>
      </w:r>
      <w:hyperlink r:id="rId10" w:tgtFrame="_blank" w:history="1">
        <w:r w:rsidRPr="00DA52D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п. 1 ч. 1 ст. 30</w:t>
        </w:r>
      </w:hyperlink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размер штрафов должен устанавливаться в более низком размере нежели в общем порядке (п. 4 постановления № 1042):</w:t>
      </w:r>
    </w:p>
    <w:p w:rsidR="008826A4" w:rsidRPr="00DA52D5" w:rsidRDefault="008826A4" w:rsidP="00DA52D5">
      <w:pPr>
        <w:numPr>
          <w:ilvl w:val="0"/>
          <w:numId w:val="5"/>
        </w:num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3 % — при цене контракта (этапа) не более 3 млн. руб.;</w:t>
      </w:r>
    </w:p>
    <w:p w:rsidR="008826A4" w:rsidRPr="00DA52D5" w:rsidRDefault="008826A4" w:rsidP="00DA52D5">
      <w:pPr>
        <w:numPr>
          <w:ilvl w:val="0"/>
          <w:numId w:val="5"/>
        </w:num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2 % — при цене от 3 до 10 млн. руб.;</w:t>
      </w:r>
    </w:p>
    <w:p w:rsidR="008826A4" w:rsidRPr="00DA52D5" w:rsidRDefault="008826A4" w:rsidP="00DA52D5">
      <w:pPr>
        <w:numPr>
          <w:ilvl w:val="0"/>
          <w:numId w:val="5"/>
        </w:num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1 % — при цене от 10 до 20 млн. руб.</w:t>
      </w:r>
    </w:p>
    <w:p w:rsidR="008826A4" w:rsidRPr="00DA52D5" w:rsidRDefault="008826A4" w:rsidP="00DA52D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постановлении появились отдельные правила взимания штрафов за нарушения (неисполнение или ненадлежащее исполнение) обязательств, не имеющих стоимостного выражения. Такие штрафы будут взиматься за каждое нарушение в следующих суммах:</w:t>
      </w:r>
    </w:p>
    <w:p w:rsidR="008826A4" w:rsidRPr="00DA52D5" w:rsidRDefault="008826A4" w:rsidP="00DA52D5">
      <w:pPr>
        <w:numPr>
          <w:ilvl w:val="0"/>
          <w:numId w:val="6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1 000 руб. — при цене до 3 млн. руб.;</w:t>
      </w:r>
    </w:p>
    <w:p w:rsidR="008826A4" w:rsidRPr="00DA52D5" w:rsidRDefault="008826A4" w:rsidP="00DA52D5">
      <w:pPr>
        <w:numPr>
          <w:ilvl w:val="0"/>
          <w:numId w:val="6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5 000 руб. — при цене от 3 до 50 млн. руб. (включительно);</w:t>
      </w:r>
    </w:p>
    <w:p w:rsidR="008826A4" w:rsidRPr="00DA52D5" w:rsidRDefault="008826A4" w:rsidP="00DA52D5">
      <w:pPr>
        <w:numPr>
          <w:ilvl w:val="0"/>
          <w:numId w:val="6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10 000 руб. — при цене от 50 до 100 млн. руб. (включительно);</w:t>
      </w:r>
    </w:p>
    <w:p w:rsidR="008826A4" w:rsidRPr="00DA52D5" w:rsidRDefault="008826A4" w:rsidP="00DA52D5">
      <w:pPr>
        <w:numPr>
          <w:ilvl w:val="0"/>
          <w:numId w:val="6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100 000 руб. — при цене свыше 100 млн. руб.</w:t>
      </w:r>
    </w:p>
    <w:p w:rsidR="008826A4" w:rsidRPr="00DA52D5" w:rsidRDefault="008826A4" w:rsidP="00DA52D5">
      <w:p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фиксированном размере определены штрафы за нарушение обязательств заказчиком. Теперь за каждое нарушение они составят:</w:t>
      </w:r>
    </w:p>
    <w:p w:rsidR="008826A4" w:rsidRPr="00DA52D5" w:rsidRDefault="008826A4" w:rsidP="00DA52D5">
      <w:pPr>
        <w:numPr>
          <w:ilvl w:val="0"/>
          <w:numId w:val="7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1 000 руб. — при цене контракта до 3 млн. руб. (включительно);</w:t>
      </w:r>
    </w:p>
    <w:p w:rsidR="008826A4" w:rsidRPr="00DA52D5" w:rsidRDefault="008826A4" w:rsidP="00DA52D5">
      <w:pPr>
        <w:numPr>
          <w:ilvl w:val="0"/>
          <w:numId w:val="7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5 000 руб. — при цене от 3 млн. до 50 млн. руб. (включительно);</w:t>
      </w:r>
    </w:p>
    <w:p w:rsidR="008826A4" w:rsidRPr="00DA52D5" w:rsidRDefault="008826A4" w:rsidP="00DA52D5">
      <w:pPr>
        <w:numPr>
          <w:ilvl w:val="0"/>
          <w:numId w:val="7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10 000 руб. при цене от 50 млн. руб. до 100 млн. руб. (включительно);</w:t>
      </w:r>
    </w:p>
    <w:p w:rsidR="008826A4" w:rsidRPr="00DA52D5" w:rsidRDefault="008826A4" w:rsidP="00DA52D5">
      <w:pPr>
        <w:numPr>
          <w:ilvl w:val="0"/>
          <w:numId w:val="7"/>
        </w:numPr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D5">
        <w:rPr>
          <w:rFonts w:ascii="Times New Roman" w:eastAsia="Times New Roman" w:hAnsi="Times New Roman" w:cs="Times New Roman"/>
          <w:sz w:val="26"/>
          <w:szCs w:val="26"/>
          <w:lang w:eastAsia="ru-RU"/>
        </w:rPr>
        <w:t>100 000 руб. — при цене свыше 100 млн. руб.</w:t>
      </w:r>
    </w:p>
    <w:p w:rsidR="008826A4" w:rsidRPr="00DA52D5" w:rsidRDefault="008826A4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D05" w:rsidRPr="00DA52D5" w:rsidRDefault="00287D05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lastRenderedPageBreak/>
        <w:t>Также дифференцируются размеры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обязательства.</w:t>
      </w:r>
    </w:p>
    <w:p w:rsidR="008826A4" w:rsidRPr="00DA52D5" w:rsidRDefault="008826A4" w:rsidP="00DA52D5">
      <w:pPr>
        <w:pStyle w:val="a3"/>
        <w:spacing w:before="0" w:beforeAutospacing="0" w:after="0" w:afterAutospacing="0" w:line="20" w:lineRule="atLeast"/>
        <w:ind w:firstLine="709"/>
        <w:jc w:val="both"/>
        <w:rPr>
          <w:sz w:val="26"/>
          <w:szCs w:val="26"/>
        </w:rPr>
      </w:pPr>
      <w:r w:rsidRPr="00DA52D5">
        <w:rPr>
          <w:sz w:val="26"/>
          <w:szCs w:val="26"/>
        </w:rPr>
        <w:t>Так, упростились правила расчетов пеней. Теперь пеня за просрочку для поставщика, исполнителя, подрядчика составит 1/300 ставки рефинансирования (от ключевой ставки в постановлении № 1042 ушли) от цены контракта, уменьшенной пропорционально объему исполненных обязательств.</w:t>
      </w:r>
    </w:p>
    <w:p w:rsidR="008826A4" w:rsidRPr="00DA52D5" w:rsidRDefault="008826A4" w:rsidP="00DA52D5">
      <w:pPr>
        <w:pStyle w:val="a3"/>
        <w:spacing w:before="0" w:beforeAutospacing="0" w:after="0" w:afterAutospacing="0" w:line="20" w:lineRule="atLeast"/>
        <w:ind w:firstLine="709"/>
        <w:jc w:val="both"/>
        <w:rPr>
          <w:sz w:val="26"/>
          <w:szCs w:val="26"/>
        </w:rPr>
      </w:pPr>
      <w:r w:rsidRPr="00DA52D5">
        <w:rPr>
          <w:sz w:val="26"/>
          <w:szCs w:val="26"/>
        </w:rPr>
        <w:t xml:space="preserve">Размер пени для заказчиков определен </w:t>
      </w:r>
      <w:hyperlink r:id="rId11" w:tgtFrame="_blank" w:history="1">
        <w:r w:rsidRPr="00DA52D5">
          <w:rPr>
            <w:rStyle w:val="a4"/>
            <w:bCs/>
            <w:color w:val="auto"/>
            <w:sz w:val="26"/>
            <w:szCs w:val="26"/>
            <w:u w:val="none"/>
          </w:rPr>
          <w:t>34 статьей 44-ФЗ</w:t>
        </w:r>
      </w:hyperlink>
      <w:r w:rsidRPr="00DA52D5">
        <w:rPr>
          <w:sz w:val="26"/>
          <w:szCs w:val="26"/>
        </w:rPr>
        <w:t>.</w:t>
      </w:r>
    </w:p>
    <w:p w:rsidR="00287D05" w:rsidRPr="00DA52D5" w:rsidRDefault="00287D05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>Кроме того, за неисполнение поставщиком (подрядчиком, исполнителем) условия о привлечении к исполнению контракта субподрядчиков, соисполнителей из числа субъектов малого предпринимательства устанавливается штраф в размере 5% объема такого привлечения, предусмотренного контрактом. При этом общая сумма начисленной неустойки (штрафа,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287D05" w:rsidRPr="00DA52D5" w:rsidRDefault="00287D05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7D05" w:rsidRPr="00DA52D5" w:rsidRDefault="00287D05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2D5">
        <w:rPr>
          <w:rFonts w:ascii="Times New Roman" w:hAnsi="Times New Roman" w:cs="Times New Roman"/>
          <w:bCs/>
          <w:sz w:val="26"/>
          <w:szCs w:val="26"/>
        </w:rPr>
        <w:t>Постановление № 1042 вступает в силу с 09.09.2017.</w:t>
      </w:r>
    </w:p>
    <w:p w:rsidR="00287D05" w:rsidRPr="00DA52D5" w:rsidRDefault="00287D05" w:rsidP="00DA52D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2D5">
        <w:rPr>
          <w:rFonts w:ascii="Times New Roman" w:hAnsi="Times New Roman" w:cs="Times New Roman"/>
          <w:sz w:val="26"/>
          <w:szCs w:val="26"/>
        </w:rPr>
        <w:t xml:space="preserve">В связи с принятием Постановления №1042 признано утратившим силу </w:t>
      </w:r>
      <w:r w:rsidR="008826A4" w:rsidRPr="00DA52D5">
        <w:rPr>
          <w:rFonts w:ascii="Times New Roman" w:hAnsi="Times New Roman" w:cs="Times New Roman"/>
          <w:sz w:val="26"/>
          <w:szCs w:val="26"/>
        </w:rPr>
        <w:t xml:space="preserve">ранее действовавшее </w:t>
      </w:r>
      <w:r w:rsidRPr="00DA52D5">
        <w:rPr>
          <w:rFonts w:ascii="Times New Roman" w:hAnsi="Times New Roman" w:cs="Times New Roman"/>
          <w:sz w:val="26"/>
          <w:szCs w:val="26"/>
        </w:rPr>
        <w:t>постановление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23499B" w:rsidRPr="00DA52D5" w:rsidRDefault="0023499B" w:rsidP="00DA52D5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3499B" w:rsidRPr="00DA52D5" w:rsidSect="002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5F9"/>
    <w:multiLevelType w:val="multilevel"/>
    <w:tmpl w:val="D3B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3468"/>
    <w:multiLevelType w:val="hybridMultilevel"/>
    <w:tmpl w:val="9822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F13"/>
    <w:multiLevelType w:val="multilevel"/>
    <w:tmpl w:val="16B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34E53"/>
    <w:multiLevelType w:val="multilevel"/>
    <w:tmpl w:val="FDB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63C18"/>
    <w:multiLevelType w:val="multilevel"/>
    <w:tmpl w:val="578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624BF"/>
    <w:multiLevelType w:val="hybridMultilevel"/>
    <w:tmpl w:val="750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48A2"/>
    <w:multiLevelType w:val="multilevel"/>
    <w:tmpl w:val="815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8E"/>
    <w:rsid w:val="00021C3F"/>
    <w:rsid w:val="000554E7"/>
    <w:rsid w:val="000756CC"/>
    <w:rsid w:val="0023499B"/>
    <w:rsid w:val="00247B8E"/>
    <w:rsid w:val="002840D8"/>
    <w:rsid w:val="00287D05"/>
    <w:rsid w:val="003C283C"/>
    <w:rsid w:val="00467C88"/>
    <w:rsid w:val="004C6BFC"/>
    <w:rsid w:val="004F1F91"/>
    <w:rsid w:val="00566CD5"/>
    <w:rsid w:val="00592FEC"/>
    <w:rsid w:val="005944D6"/>
    <w:rsid w:val="00684FD3"/>
    <w:rsid w:val="006902B9"/>
    <w:rsid w:val="008826A4"/>
    <w:rsid w:val="008C4315"/>
    <w:rsid w:val="00903813"/>
    <w:rsid w:val="009816FF"/>
    <w:rsid w:val="009D0459"/>
    <w:rsid w:val="00A268A7"/>
    <w:rsid w:val="00B056D8"/>
    <w:rsid w:val="00B106CD"/>
    <w:rsid w:val="00B90D54"/>
    <w:rsid w:val="00C649C1"/>
    <w:rsid w:val="00CA69FF"/>
    <w:rsid w:val="00D21212"/>
    <w:rsid w:val="00DA16FF"/>
    <w:rsid w:val="00DA52D5"/>
    <w:rsid w:val="00EE38BE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AE6B-B56F-4150-AA9C-86F5F7C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9B"/>
  </w:style>
  <w:style w:type="paragraph" w:styleId="1">
    <w:name w:val="heading 1"/>
    <w:basedOn w:val="a"/>
    <w:link w:val="10"/>
    <w:uiPriority w:val="9"/>
    <w:qFormat/>
    <w:rsid w:val="00247B8E"/>
    <w:pPr>
      <w:spacing w:before="180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0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8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813"/>
  </w:style>
  <w:style w:type="paragraph" w:styleId="a5">
    <w:name w:val="List Paragraph"/>
    <w:basedOn w:val="a"/>
    <w:uiPriority w:val="34"/>
    <w:qFormat/>
    <w:rsid w:val="00A268A7"/>
    <w:pPr>
      <w:ind w:left="720"/>
      <w:contextualSpacing/>
    </w:pPr>
  </w:style>
  <w:style w:type="character" w:styleId="a6">
    <w:name w:val="Strong"/>
    <w:basedOn w:val="a0"/>
    <w:uiPriority w:val="22"/>
    <w:qFormat/>
    <w:rsid w:val="00C649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7883;dst=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21388;dst=101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2C07A5663DF53614343818859D2C4B54D6035F2ECB377FF879F9041C46EF1B70F1BF5A4F481311PEM" TargetMode="External"/><Relationship Id="rId11" Type="http://schemas.openxmlformats.org/officeDocument/2006/relationships/hyperlink" Target="http://44-fz-zakupki.ru/statya-34-federalnogo-zakona-44-fz/" TargetMode="External"/><Relationship Id="rId5" Type="http://schemas.openxmlformats.org/officeDocument/2006/relationships/hyperlink" Target="consultantplus://offline/ref=2A5F2550478C7E9841766CC2F280F29F03C8CD2B593B619432B9BC2E56935BD6010B235081C20625eEyEL" TargetMode="External"/><Relationship Id="rId10" Type="http://schemas.openxmlformats.org/officeDocument/2006/relationships/hyperlink" Target="http://44-fz-zakupki.ru/statya-30-federalnogo-zakona-44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E53F24CD0FC5E8E1669FC806FB4A65B510662AE515FA48D0EFBA9BDAAC4B7190C78960389A4A3YF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Semikina</cp:lastModifiedBy>
  <cp:revision>16</cp:revision>
  <cp:lastPrinted>2017-09-05T12:03:00Z</cp:lastPrinted>
  <dcterms:created xsi:type="dcterms:W3CDTF">2017-08-24T07:02:00Z</dcterms:created>
  <dcterms:modified xsi:type="dcterms:W3CDTF">2017-09-27T12:26:00Z</dcterms:modified>
</cp:coreProperties>
</file>