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E9A" w:rsidRPr="001A0E9A" w:rsidRDefault="001A0E9A" w:rsidP="001A0E9A">
      <w:pPr>
        <w:spacing w:after="0" w:line="2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1A0E9A">
        <w:rPr>
          <w:rFonts w:ascii="Times New Roman" w:hAnsi="Times New Roman" w:cs="Times New Roman"/>
          <w:sz w:val="28"/>
          <w:szCs w:val="28"/>
        </w:rPr>
        <w:t>Доклад руководителя</w:t>
      </w:r>
    </w:p>
    <w:p w:rsidR="001A0E9A" w:rsidRPr="001A0E9A" w:rsidRDefault="001A0E9A" w:rsidP="001A0E9A">
      <w:pPr>
        <w:spacing w:after="0" w:line="2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1A0E9A">
        <w:rPr>
          <w:rFonts w:ascii="Times New Roman" w:hAnsi="Times New Roman" w:cs="Times New Roman"/>
          <w:sz w:val="28"/>
          <w:szCs w:val="28"/>
        </w:rPr>
        <w:t>Тамбовского УФАС России</w:t>
      </w:r>
    </w:p>
    <w:p w:rsidR="001A0E9A" w:rsidRPr="001A0E9A" w:rsidRDefault="001A0E9A" w:rsidP="001A0E9A">
      <w:pPr>
        <w:spacing w:after="0" w:line="20" w:lineRule="atLeast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1A0E9A">
        <w:rPr>
          <w:rFonts w:ascii="Times New Roman" w:hAnsi="Times New Roman" w:cs="Times New Roman"/>
          <w:sz w:val="28"/>
          <w:szCs w:val="28"/>
        </w:rPr>
        <w:t>Гречишниковой</w:t>
      </w:r>
      <w:proofErr w:type="spellEnd"/>
      <w:r w:rsidRPr="001A0E9A">
        <w:rPr>
          <w:rFonts w:ascii="Times New Roman" w:hAnsi="Times New Roman" w:cs="Times New Roman"/>
          <w:sz w:val="28"/>
          <w:szCs w:val="28"/>
        </w:rPr>
        <w:t xml:space="preserve"> Е.А.</w:t>
      </w:r>
    </w:p>
    <w:p w:rsidR="001A0E9A" w:rsidRDefault="001A0E9A" w:rsidP="001A0E9A">
      <w:pPr>
        <w:spacing w:after="0" w:line="2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75AE7" w:rsidRDefault="00EA09FD" w:rsidP="001A0E9A">
      <w:pPr>
        <w:spacing w:after="0" w:line="2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A0E9A">
        <w:rPr>
          <w:rFonts w:ascii="Times New Roman" w:hAnsi="Times New Roman" w:cs="Times New Roman"/>
          <w:b/>
          <w:sz w:val="32"/>
          <w:szCs w:val="32"/>
        </w:rPr>
        <w:t>О разъяснениях по определению убытков, причиненных нарушением ан</w:t>
      </w:r>
      <w:r w:rsidR="001A0E9A">
        <w:rPr>
          <w:rFonts w:ascii="Times New Roman" w:hAnsi="Times New Roman" w:cs="Times New Roman"/>
          <w:b/>
          <w:sz w:val="32"/>
          <w:szCs w:val="32"/>
        </w:rPr>
        <w:t>тимонопольного законодательства</w:t>
      </w:r>
    </w:p>
    <w:p w:rsidR="001A0E9A" w:rsidRPr="001A0E9A" w:rsidRDefault="001A0E9A" w:rsidP="001A0E9A">
      <w:pPr>
        <w:spacing w:after="0" w:line="2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F75AE7" w:rsidRPr="001A0E9A" w:rsidRDefault="00ED6F3A" w:rsidP="001A0E9A">
      <w:pPr>
        <w:spacing w:after="0" w:line="20" w:lineRule="atLeast"/>
        <w:ind w:firstLine="709"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1A0E9A">
        <w:rPr>
          <w:rStyle w:val="a8"/>
          <w:rFonts w:ascii="Times New Roman" w:hAnsi="Times New Roman" w:cs="Times New Roman"/>
          <w:b w:val="0"/>
          <w:sz w:val="28"/>
          <w:szCs w:val="28"/>
        </w:rPr>
        <w:t>ФАС России рассматривает взыскание убытков как важную меру, обеспечивающую соблюдение антимонопольного законодательства, и работает над увеличением ее значения в деле развития и защиты конкуренции.</w:t>
      </w:r>
    </w:p>
    <w:p w:rsidR="00ED6F3A" w:rsidRPr="001A0E9A" w:rsidRDefault="00ED6F3A" w:rsidP="001A0E9A">
      <w:pPr>
        <w:spacing w:after="0" w:line="20" w:lineRule="atLeast"/>
        <w:ind w:firstLine="709"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1A0E9A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11 октября 2017 года Президиум </w:t>
      </w:r>
      <w:r w:rsidR="00EA09FD" w:rsidRPr="001A0E9A">
        <w:rPr>
          <w:rStyle w:val="a8"/>
          <w:rFonts w:ascii="Times New Roman" w:hAnsi="Times New Roman" w:cs="Times New Roman"/>
          <w:b w:val="0"/>
          <w:sz w:val="28"/>
          <w:szCs w:val="28"/>
        </w:rPr>
        <w:t>ФАС России утвердил разъяснения по определению размера убытков, причиненных в результате нарушения антимонопольного законодательства. Положения разъяснений подлежат применению при рассмотрении антимонопольных дел, дел об административных правонарушениях, а также могут быть использованы пострадавшими лицами и нарушителями для определения убытков, причиненных нарушением антимонопольного законодательства.</w:t>
      </w:r>
    </w:p>
    <w:p w:rsidR="007F6B8A" w:rsidRPr="001A0E9A" w:rsidRDefault="00ED6F3A" w:rsidP="001A0E9A">
      <w:pPr>
        <w:pStyle w:val="a3"/>
        <w:shd w:val="clear" w:color="auto" w:fill="FFFFFF"/>
        <w:spacing w:before="0" w:beforeAutospacing="0" w:after="0" w:afterAutospacing="0" w:line="20" w:lineRule="atLeast"/>
        <w:ind w:right="259" w:firstLine="709"/>
        <w:jc w:val="both"/>
        <w:rPr>
          <w:rStyle w:val="a8"/>
          <w:b w:val="0"/>
          <w:sz w:val="28"/>
          <w:szCs w:val="28"/>
        </w:rPr>
      </w:pPr>
      <w:r w:rsidRPr="001A0E9A">
        <w:rPr>
          <w:rStyle w:val="a8"/>
          <w:b w:val="0"/>
          <w:sz w:val="28"/>
          <w:szCs w:val="28"/>
        </w:rPr>
        <w:t xml:space="preserve">Соблюдение требований антимонопольного законодательства может обеспечиваться за счет применения публично-правовых (административная и уголовная ответственность) и частноправовых (взыскание убытков) мер. </w:t>
      </w:r>
    </w:p>
    <w:p w:rsidR="00ED6F3A" w:rsidRPr="001A0E9A" w:rsidRDefault="007F6B8A" w:rsidP="001A0E9A">
      <w:pPr>
        <w:pStyle w:val="a3"/>
        <w:shd w:val="clear" w:color="auto" w:fill="FFFFFF"/>
        <w:spacing w:before="0" w:beforeAutospacing="0" w:after="0" w:afterAutospacing="0" w:line="20" w:lineRule="atLeast"/>
        <w:ind w:right="259" w:firstLine="709"/>
        <w:jc w:val="both"/>
        <w:rPr>
          <w:rStyle w:val="a8"/>
          <w:b w:val="0"/>
          <w:sz w:val="28"/>
          <w:szCs w:val="28"/>
        </w:rPr>
      </w:pPr>
      <w:r w:rsidRPr="001A0E9A">
        <w:rPr>
          <w:rStyle w:val="a8"/>
          <w:b w:val="0"/>
          <w:sz w:val="28"/>
          <w:szCs w:val="28"/>
        </w:rPr>
        <w:t>В</w:t>
      </w:r>
      <w:r w:rsidR="00ED6F3A" w:rsidRPr="001A0E9A">
        <w:rPr>
          <w:rStyle w:val="a8"/>
          <w:b w:val="0"/>
          <w:sz w:val="28"/>
          <w:szCs w:val="28"/>
        </w:rPr>
        <w:t xml:space="preserve"> рамках третьего антимонопольного пакета в Федеральный закон от 26.07.2006 № 135-ФЗ «О защите конкуренции» была введена специальная норма о возможности взыскания убытков, включая упущенную выгоду, пострадавшим от ан</w:t>
      </w:r>
      <w:r w:rsidRPr="001A0E9A">
        <w:rPr>
          <w:rStyle w:val="a8"/>
          <w:b w:val="0"/>
          <w:sz w:val="28"/>
          <w:szCs w:val="28"/>
        </w:rPr>
        <w:t>тимонопольного нарушения лицом – это часть  3 статьи 37. В</w:t>
      </w:r>
      <w:r w:rsidR="00ED6F3A" w:rsidRPr="001A0E9A">
        <w:rPr>
          <w:rStyle w:val="a8"/>
          <w:b w:val="0"/>
          <w:sz w:val="28"/>
          <w:szCs w:val="28"/>
        </w:rPr>
        <w:t xml:space="preserve">зыскание убытков было возможно </w:t>
      </w:r>
      <w:r w:rsidRPr="001A0E9A">
        <w:rPr>
          <w:rStyle w:val="a8"/>
          <w:b w:val="0"/>
          <w:sz w:val="28"/>
          <w:szCs w:val="28"/>
        </w:rPr>
        <w:t xml:space="preserve">и </w:t>
      </w:r>
      <w:r w:rsidR="00ED6F3A" w:rsidRPr="001A0E9A">
        <w:rPr>
          <w:rStyle w:val="a8"/>
          <w:b w:val="0"/>
          <w:sz w:val="28"/>
          <w:szCs w:val="28"/>
        </w:rPr>
        <w:t>на основании общих положений (ст. 15) ГК РФ, однако после внесения поправок в Закон о защите конкурен</w:t>
      </w:r>
      <w:r w:rsidR="00853D88" w:rsidRPr="001A0E9A">
        <w:rPr>
          <w:rStyle w:val="a8"/>
          <w:b w:val="0"/>
          <w:sz w:val="28"/>
          <w:szCs w:val="28"/>
        </w:rPr>
        <w:t>ции количество дел, связанных с</w:t>
      </w:r>
      <w:r w:rsidR="00ED6F3A" w:rsidRPr="001A0E9A">
        <w:rPr>
          <w:rStyle w:val="a8"/>
          <w:b w:val="0"/>
          <w:sz w:val="28"/>
          <w:szCs w:val="28"/>
        </w:rPr>
        <w:t xml:space="preserve"> взысканием убытков, сущест</w:t>
      </w:r>
      <w:r w:rsidRPr="001A0E9A">
        <w:rPr>
          <w:rStyle w:val="a8"/>
          <w:b w:val="0"/>
          <w:sz w:val="28"/>
          <w:szCs w:val="28"/>
        </w:rPr>
        <w:t>венно увеличилось, и уже сформировалась судебная практика</w:t>
      </w:r>
      <w:r w:rsidR="00ED6F3A" w:rsidRPr="001A0E9A">
        <w:rPr>
          <w:rStyle w:val="a8"/>
          <w:b w:val="0"/>
          <w:sz w:val="28"/>
          <w:szCs w:val="28"/>
        </w:rPr>
        <w:t xml:space="preserve"> по данному вопросу.</w:t>
      </w:r>
      <w:r w:rsidRPr="001A0E9A">
        <w:rPr>
          <w:rStyle w:val="a8"/>
          <w:b w:val="0"/>
          <w:sz w:val="28"/>
          <w:szCs w:val="28"/>
        </w:rPr>
        <w:t xml:space="preserve"> </w:t>
      </w:r>
    </w:p>
    <w:p w:rsidR="00853D88" w:rsidRPr="001A0E9A" w:rsidRDefault="00853D88" w:rsidP="001A0E9A">
      <w:pPr>
        <w:shd w:val="clear" w:color="auto" w:fill="FFFFFF"/>
        <w:spacing w:after="0" w:line="20" w:lineRule="atLeast"/>
        <w:ind w:firstLine="709"/>
        <w:jc w:val="both"/>
        <w:rPr>
          <w:rStyle w:val="a8"/>
          <w:rFonts w:ascii="Times New Roman" w:hAnsi="Times New Roman" w:cs="Times New Roman"/>
          <w:b w:val="0"/>
          <w:sz w:val="28"/>
          <w:szCs w:val="28"/>
          <w:lang w:eastAsia="ru-RU"/>
        </w:rPr>
      </w:pPr>
      <w:r w:rsidRPr="001A0E9A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 Разъяснения обобщают большинство существующих методик определения убытков, сформированных по итогам </w:t>
      </w:r>
      <w:r w:rsidR="005111C4" w:rsidRPr="001A0E9A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анализа </w:t>
      </w:r>
      <w:r w:rsidRPr="001A0E9A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как российской правоприменительной практики, так и зарубежного опыта. </w:t>
      </w:r>
      <w:r w:rsidRPr="001A0E9A">
        <w:rPr>
          <w:rStyle w:val="a8"/>
          <w:rFonts w:ascii="Times New Roman" w:hAnsi="Times New Roman" w:cs="Times New Roman"/>
          <w:b w:val="0"/>
          <w:sz w:val="28"/>
          <w:szCs w:val="28"/>
          <w:lang w:eastAsia="ru-RU"/>
        </w:rPr>
        <w:t>При этом Разъяснения не ограничивают перечень допустимых методов определения убытков, носят информационно-рекомендательный характер и призваны помочь сделать более доступной информацию о разновидностях убытков, причиняемых нарушениями антимонопольного законодательства, и применимых методах оценки, расчета таких убытков.</w:t>
      </w:r>
    </w:p>
    <w:p w:rsidR="00853D88" w:rsidRPr="001A0E9A" w:rsidRDefault="00853D88" w:rsidP="001A0E9A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dst100014"/>
      <w:bookmarkStart w:id="2" w:name="dst100015"/>
      <w:bookmarkEnd w:id="1"/>
      <w:bookmarkEnd w:id="2"/>
      <w:r w:rsidRPr="001A0E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антимонопольного законодательства одними лицами как правило влечет негативные последствия для других лиц.</w:t>
      </w:r>
    </w:p>
    <w:p w:rsidR="00853D88" w:rsidRPr="001A0E9A" w:rsidRDefault="00853D88" w:rsidP="001A0E9A">
      <w:pPr>
        <w:spacing w:after="0" w:line="20" w:lineRule="atLeas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злоупотребление доминирующим положением, недобросовестная конкуренция, картель или иные нарушения антимонопольного законодательства причинили кому-либо убытки, пострадавшее лицо (лица) вправе обратиться в суд с иском </w:t>
      </w:r>
      <w:r w:rsidR="001A0E9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A0E9A">
        <w:rPr>
          <w:rFonts w:ascii="Times New Roman" w:eastAsia="Times New Roman" w:hAnsi="Times New Roman" w:cs="Times New Roman"/>
          <w:sz w:val="28"/>
          <w:szCs w:val="28"/>
          <w:lang w:eastAsia="ru-RU"/>
        </w:rPr>
        <w:t>б их взыскании.</w:t>
      </w:r>
    </w:p>
    <w:p w:rsidR="00853D88" w:rsidRPr="001A0E9A" w:rsidRDefault="00853D88" w:rsidP="001A0E9A">
      <w:pPr>
        <w:spacing w:after="0" w:line="20" w:lineRule="atLeas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E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Однако, на практике, инициирование и рассмотрение подобных дел сопряжено с рядом существенных трудностей, основная из которых - сложность определения размера причиненных убытков.</w:t>
      </w:r>
    </w:p>
    <w:p w:rsidR="005111C4" w:rsidRPr="001A0E9A" w:rsidRDefault="00853D88" w:rsidP="001A0E9A">
      <w:pPr>
        <w:spacing w:after="0" w:line="20" w:lineRule="atLeas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 о возмещении убытков, причиненных совершением </w:t>
      </w:r>
    </w:p>
    <w:p w:rsidR="005111C4" w:rsidRPr="001A0E9A" w:rsidRDefault="005111C4" w:rsidP="001A0E9A">
      <w:pPr>
        <w:spacing w:after="0" w:line="20" w:lineRule="atLeas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="00853D88" w:rsidRPr="001A0E9A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антиконкурентного</w:t>
      </w:r>
      <w:proofErr w:type="spellEnd"/>
      <w:r w:rsidR="00853D88" w:rsidRPr="001A0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действия (бездействия), </w:t>
      </w:r>
    </w:p>
    <w:p w:rsidR="005111C4" w:rsidRPr="001A0E9A" w:rsidRDefault="005111C4" w:rsidP="001A0E9A">
      <w:pPr>
        <w:spacing w:after="0" w:line="20" w:lineRule="atLeas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53D88" w:rsidRPr="001A0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заключением нарушающего законодательство о защите конкуренции соглашения или участием в нем, </w:t>
      </w:r>
    </w:p>
    <w:p w:rsidR="005111C4" w:rsidRPr="001A0E9A" w:rsidRDefault="005111C4" w:rsidP="001A0E9A">
      <w:pPr>
        <w:spacing w:after="0" w:line="20" w:lineRule="atLeas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53D88" w:rsidRPr="001A0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принятием </w:t>
      </w:r>
      <w:proofErr w:type="spellStart"/>
      <w:r w:rsidR="00853D88" w:rsidRPr="001A0E9A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антиконкурентного</w:t>
      </w:r>
      <w:proofErr w:type="spellEnd"/>
      <w:r w:rsidR="00853D88" w:rsidRPr="001A0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акта органа власти,</w:t>
      </w:r>
    </w:p>
    <w:p w:rsidR="00853D88" w:rsidRPr="001A0E9A" w:rsidRDefault="00853D88" w:rsidP="001A0E9A">
      <w:pPr>
        <w:spacing w:after="0" w:line="20" w:lineRule="atLeas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предъявить любое лицо, которое полагает, что ему в результате соответствующих действий (бездействия), соглашений, актов были причинены убытки.</w:t>
      </w:r>
    </w:p>
    <w:p w:rsidR="00853D88" w:rsidRPr="001A0E9A" w:rsidRDefault="00853D88" w:rsidP="001A0E9A">
      <w:pPr>
        <w:spacing w:after="0" w:line="20" w:lineRule="atLeas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E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убытками понимаются расходы, которые лицо, чье право нарушено, произвело или должно будет произвести для восстановления нарушенного права, утрата или повреждение его имущества (реальный ущерб), а также неполученные доходы, которые это лицо получило бы при обычных условиях гражданского оборота, если бы его право не было нарушено (упущенная выгода) (пункт 2 статьи 15 ГК РФ).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1A0E9A" w:rsidRPr="001A0E9A" w:rsidTr="00853D88">
        <w:trPr>
          <w:tblCellSpacing w:w="0" w:type="dxa"/>
        </w:trPr>
        <w:tc>
          <w:tcPr>
            <w:tcW w:w="0" w:type="auto"/>
            <w:hideMark/>
          </w:tcPr>
          <w:p w:rsidR="00853D88" w:rsidRPr="001A0E9A" w:rsidRDefault="00853D88" w:rsidP="001A0E9A">
            <w:pPr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E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ED6F3A" w:rsidRPr="001A0E9A" w:rsidRDefault="00ED6F3A" w:rsidP="001A0E9A">
      <w:pPr>
        <w:pStyle w:val="a3"/>
        <w:shd w:val="clear" w:color="auto" w:fill="FFFFFF"/>
        <w:spacing w:before="0" w:beforeAutospacing="0" w:after="0" w:afterAutospacing="0" w:line="20" w:lineRule="atLeast"/>
        <w:ind w:right="259" w:firstLine="709"/>
        <w:jc w:val="both"/>
        <w:rPr>
          <w:sz w:val="28"/>
          <w:szCs w:val="28"/>
        </w:rPr>
      </w:pPr>
      <w:r w:rsidRPr="001A0E9A">
        <w:rPr>
          <w:sz w:val="28"/>
          <w:szCs w:val="28"/>
        </w:rPr>
        <w:t>При определении обстоятельств, подлежащих доказыванию в рамках дела о взыскании убытков за антимонопольное нарушение,</w:t>
      </w:r>
      <w:r w:rsidR="005111C4" w:rsidRPr="001A0E9A">
        <w:rPr>
          <w:sz w:val="28"/>
          <w:szCs w:val="28"/>
        </w:rPr>
        <w:t xml:space="preserve"> суды руководствуются указанной статьей.</w:t>
      </w:r>
      <w:r w:rsidRPr="001A0E9A">
        <w:rPr>
          <w:sz w:val="28"/>
          <w:szCs w:val="28"/>
        </w:rPr>
        <w:t xml:space="preserve"> Соответственно, для взыскания убытков за нарушение антимонопольного законодательства должна быть доказана та же совокупность обстоятельств, что и при взыскании иных убытков: </w:t>
      </w:r>
    </w:p>
    <w:p w:rsidR="005F5F53" w:rsidRPr="001A0E9A" w:rsidRDefault="005111C4" w:rsidP="001A0E9A">
      <w:pPr>
        <w:spacing w:after="0" w:line="2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E9A">
        <w:rPr>
          <w:rFonts w:ascii="Times New Roman" w:hAnsi="Times New Roman" w:cs="Times New Roman"/>
          <w:sz w:val="28"/>
          <w:szCs w:val="28"/>
        </w:rPr>
        <w:t>1)</w:t>
      </w:r>
      <w:r w:rsidR="00ED6F3A" w:rsidRPr="001A0E9A">
        <w:rPr>
          <w:rFonts w:ascii="Times New Roman" w:hAnsi="Times New Roman" w:cs="Times New Roman"/>
          <w:sz w:val="28"/>
          <w:szCs w:val="28"/>
        </w:rPr>
        <w:t xml:space="preserve"> </w:t>
      </w:r>
      <w:r w:rsidR="005F5F53" w:rsidRPr="001A0E9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совершение конкретным лицом (лицами) противоречащего антимонопольному законодательству действия или бездействия, соглашения, акта;</w:t>
      </w:r>
    </w:p>
    <w:p w:rsidR="00ED6F3A" w:rsidRPr="001A0E9A" w:rsidRDefault="005111C4" w:rsidP="001A0E9A">
      <w:pPr>
        <w:spacing w:after="0" w:line="2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0E9A">
        <w:rPr>
          <w:rFonts w:ascii="Times New Roman" w:hAnsi="Times New Roman" w:cs="Times New Roman"/>
          <w:sz w:val="28"/>
          <w:szCs w:val="28"/>
        </w:rPr>
        <w:t>2)</w:t>
      </w:r>
      <w:r w:rsidR="00ED6F3A" w:rsidRPr="001A0E9A">
        <w:rPr>
          <w:rFonts w:ascii="Times New Roman" w:hAnsi="Times New Roman" w:cs="Times New Roman"/>
          <w:sz w:val="28"/>
          <w:szCs w:val="28"/>
        </w:rPr>
        <w:t xml:space="preserve"> наличие и размер понесенных убытков;</w:t>
      </w:r>
    </w:p>
    <w:p w:rsidR="00ED6F3A" w:rsidRPr="001A0E9A" w:rsidRDefault="005111C4" w:rsidP="001A0E9A">
      <w:pPr>
        <w:pStyle w:val="a3"/>
        <w:shd w:val="clear" w:color="auto" w:fill="FFFFFF"/>
        <w:spacing w:before="0" w:beforeAutospacing="0" w:after="0" w:afterAutospacing="0" w:line="20" w:lineRule="atLeast"/>
        <w:ind w:right="259" w:firstLine="851"/>
        <w:jc w:val="both"/>
        <w:rPr>
          <w:sz w:val="28"/>
          <w:szCs w:val="28"/>
        </w:rPr>
      </w:pPr>
      <w:r w:rsidRPr="001A0E9A">
        <w:rPr>
          <w:sz w:val="28"/>
          <w:szCs w:val="28"/>
        </w:rPr>
        <w:t>3) причинно-следственная</w:t>
      </w:r>
      <w:r w:rsidR="00ED6F3A" w:rsidRPr="001A0E9A">
        <w:rPr>
          <w:sz w:val="28"/>
          <w:szCs w:val="28"/>
        </w:rPr>
        <w:t xml:space="preserve"> связь между противоправными действиями (бездействием) и убытками.</w:t>
      </w:r>
    </w:p>
    <w:p w:rsidR="00ED6F3A" w:rsidRPr="001A0E9A" w:rsidRDefault="00ED6F3A" w:rsidP="001A0E9A">
      <w:pPr>
        <w:pStyle w:val="a3"/>
        <w:shd w:val="clear" w:color="auto" w:fill="FFFFFF"/>
        <w:spacing w:before="0" w:beforeAutospacing="0" w:after="0" w:afterAutospacing="0" w:line="20" w:lineRule="atLeast"/>
        <w:ind w:right="259" w:firstLine="851"/>
        <w:jc w:val="both"/>
        <w:rPr>
          <w:sz w:val="28"/>
          <w:szCs w:val="28"/>
        </w:rPr>
      </w:pPr>
      <w:r w:rsidRPr="001A0E9A">
        <w:rPr>
          <w:sz w:val="28"/>
          <w:szCs w:val="28"/>
        </w:rPr>
        <w:t>При этом недоказанность одного из этих фактов ведет к невозможности взыскания убытков. Подобная позиция была высказана во многих судебных актах</w:t>
      </w:r>
      <w:bookmarkStart w:id="3" w:name="_ftnref1"/>
      <w:r w:rsidR="005111C4" w:rsidRPr="001A0E9A">
        <w:rPr>
          <w:sz w:val="28"/>
          <w:szCs w:val="28"/>
        </w:rPr>
        <w:t>.</w:t>
      </w:r>
      <w:bookmarkEnd w:id="3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1A0E9A" w:rsidRPr="001A0E9A" w:rsidTr="005F5F53">
        <w:trPr>
          <w:tblCellSpacing w:w="0" w:type="dxa"/>
        </w:trPr>
        <w:tc>
          <w:tcPr>
            <w:tcW w:w="0" w:type="auto"/>
            <w:hideMark/>
          </w:tcPr>
          <w:p w:rsidR="005F5F53" w:rsidRPr="001A0E9A" w:rsidRDefault="0027340B" w:rsidP="001A0E9A">
            <w:pPr>
              <w:spacing w:after="0" w:line="20" w:lineRule="atLeast"/>
              <w:ind w:firstLine="54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E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</w:t>
            </w:r>
            <w:r w:rsidR="005F5F53" w:rsidRPr="001A0E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Противоречащее антимонопольному законодательству действие или бездействие, соглашение, акт ответчика. </w:t>
            </w:r>
          </w:p>
        </w:tc>
      </w:tr>
    </w:tbl>
    <w:p w:rsidR="005F5F53" w:rsidRPr="001A0E9A" w:rsidRDefault="005F5F53" w:rsidP="001A0E9A">
      <w:pPr>
        <w:spacing w:after="0" w:line="20" w:lineRule="atLeas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E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Потерпевший должен доказать, что лицо, с иском к которому он обращается, нарушило антимонопольное законодательство.</w:t>
      </w:r>
    </w:p>
    <w:p w:rsidR="005F5F53" w:rsidRPr="001A0E9A" w:rsidRDefault="005F5F53" w:rsidP="001A0E9A">
      <w:pPr>
        <w:spacing w:after="0" w:line="20" w:lineRule="atLeas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Хотя наличие решения антимонопольного органа, подтверждающего нарушение антимонопольного законодательства, не является обязательным требованием для удовлетворения </w:t>
      </w:r>
      <w:r w:rsidR="00802BC8" w:rsidRPr="001A0E9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иска о взыскании убытков,</w:t>
      </w:r>
      <w:r w:rsidRPr="001A0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 правоприменительной практики показывает, что практически во всех случаях иски о взы</w:t>
      </w:r>
      <w:r w:rsidR="00802BC8" w:rsidRPr="001A0E9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скании убытков</w:t>
      </w:r>
      <w:r w:rsidRPr="001A0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инициируются после вынесения антимонопольным органом решения о нарушении антимонопольного законодательства.</w:t>
      </w:r>
    </w:p>
    <w:p w:rsidR="005F5F53" w:rsidRPr="001A0E9A" w:rsidRDefault="005F5F53" w:rsidP="001A0E9A">
      <w:pPr>
        <w:spacing w:after="0" w:line="20" w:lineRule="atLeas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E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Безусловно, такой подход усиливает правовую позицию истца, так как факт нарушения антимонопольного законодательства будет подтвержден решением компетентного органа.</w:t>
      </w:r>
    </w:p>
    <w:p w:rsidR="005F5F53" w:rsidRPr="001A0E9A" w:rsidRDefault="005F5F53" w:rsidP="001A0E9A">
      <w:pPr>
        <w:spacing w:after="0" w:line="20" w:lineRule="atLeas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E9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по делам о нарушении антимонопольного законодательства, а также иные документы, содержащие письменные позиции антимонопольных органов, принимаются судами в качестве важного доказательства по делам о взыскании убытков.</w:t>
      </w:r>
    </w:p>
    <w:p w:rsidR="005F5F53" w:rsidRPr="001A0E9A" w:rsidRDefault="005F5F53" w:rsidP="001A0E9A">
      <w:pPr>
        <w:spacing w:after="0" w:line="20" w:lineRule="atLeas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E9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если в ранее рассмотренном арбитражным судом деле уже была подтверждена законность решения антимонопольного органа, суды также применяют пункт 2 статьи 69 Арбитражного процессуального кодекса Российской Федерации (далее - АПК РФ) и считают факт нарушения антимонопольного законодательства преюдициально установленным обстоятельством, если в деле участвуют те же лица.</w:t>
      </w:r>
    </w:p>
    <w:p w:rsidR="005F5F53" w:rsidRPr="001A0E9A" w:rsidRDefault="005F5F53" w:rsidP="001A0E9A">
      <w:pPr>
        <w:spacing w:after="0" w:line="20" w:lineRule="atLeas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E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 1. Решение Арбитражного суда г. Москвы от 19.02.2013, постановление Федерального арбитражного суда Московского округа от 04.09.2013 по делу N А40-135137/2012 о взыскании убытков, причиненных нарушением пунктов 3, 10 части 1 статьи 10 Закона о защите конкуренции, незаконным требованием об уплате при заключении договора 10 000 000 руб. и неправомерным прекращением теплоснабжения.</w:t>
      </w:r>
    </w:p>
    <w:p w:rsidR="005F5F53" w:rsidRPr="001A0E9A" w:rsidRDefault="005F5F53" w:rsidP="001A0E9A">
      <w:pPr>
        <w:spacing w:after="0" w:line="20" w:lineRule="atLeas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E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рассмотрении дела суды указали, что факт нарушения антимонопольного законодательства (противоправность действий) ответчиком установлен решением антимонопольного органа. При этом вступившими в законную силу судебными актами по делу N А40-103582/11 решение антимонопольного органа признано законным и обоснованным.</w:t>
      </w:r>
    </w:p>
    <w:p w:rsidR="005F5F53" w:rsidRPr="001A0E9A" w:rsidRDefault="005F5F53" w:rsidP="001A0E9A">
      <w:pPr>
        <w:spacing w:after="0" w:line="20" w:lineRule="atLeas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E9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данным обстоятельством и пунктом 2 статьи 69 АПК РФ, суды освободили истца от необходимости дополнительного доказывания незаконности действий ответчика.</w:t>
      </w:r>
    </w:p>
    <w:p w:rsidR="005F5F53" w:rsidRPr="001A0E9A" w:rsidRDefault="005F5F53" w:rsidP="001A0E9A">
      <w:pPr>
        <w:spacing w:after="0" w:line="20" w:lineRule="atLeas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Сложность многих антимонопольных дел, специфика ряда товарных рынков, позволяют установить факт нарушения законодательства о защите конкуренции и </w:t>
      </w:r>
      <w:proofErr w:type="gramStart"/>
      <w:r w:rsidRPr="001A0E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</w:t>
      </w:r>
      <w:proofErr w:type="gramEnd"/>
      <w:r w:rsidRPr="001A0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законных интересов конкретных лиц лишь после длительного антимонопольного расследования.</w:t>
      </w:r>
    </w:p>
    <w:p w:rsidR="005F5F53" w:rsidRPr="001A0E9A" w:rsidRDefault="005F5F53" w:rsidP="001A0E9A">
      <w:pPr>
        <w:spacing w:after="0" w:line="20" w:lineRule="atLeas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E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в ходе рассмотрения дела может быть установлено и отсутствие нарушений антимонопольного законодательства, что избавит стороны от дальнейших судебных разбирательств.</w:t>
      </w:r>
    </w:p>
    <w:p w:rsidR="005F5F53" w:rsidRPr="001A0E9A" w:rsidRDefault="005F5F53" w:rsidP="001A0E9A">
      <w:pPr>
        <w:spacing w:after="0" w:line="20" w:lineRule="atLeas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E9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этим во многих случаях предварительное обращение с заявлением о нарушении законодательства в антимонопольный орган становится предпочтительным шагом для потенциальных истцов по</w:t>
      </w:r>
      <w:r w:rsidR="00477CDA" w:rsidRPr="001A0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делам о взыскании </w:t>
      </w:r>
      <w:proofErr w:type="gramStart"/>
      <w:r w:rsidR="00477CDA" w:rsidRPr="001A0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убытков </w:t>
      </w:r>
      <w:r w:rsidRPr="001A0E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5F5F53" w:rsidRPr="001A0E9A" w:rsidRDefault="005F5F53" w:rsidP="001A0E9A">
      <w:pPr>
        <w:spacing w:after="0" w:line="20" w:lineRule="atLeas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E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Пример. Решение Арбитражного суда г. Москвы от 25.07.2013, постановление Девятого арбитражного апелляционного суда от 06.11.2013 по делу N А40-33952/2013 о взыскании убытков, причиненных, согласно позиции истца, нарушением ответчиком при реализации товара пунктов 6, 8 части 1 статьи 10 Закона о защите конкуренции.</w:t>
      </w:r>
    </w:p>
    <w:p w:rsidR="005F5F53" w:rsidRPr="001A0E9A" w:rsidRDefault="005F5F53" w:rsidP="001A0E9A">
      <w:pPr>
        <w:spacing w:after="0" w:line="20" w:lineRule="atLeas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Суды отказали в иске, поскольку, по их мнению, истец не доказал факт злоупотребления ответчиком доминирующим положением. При этом </w:t>
      </w:r>
      <w:r w:rsidRPr="001A0E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привлеченный к участию в деле в качестве третьего лица антимонопольный орган не усмотрел в действиях ответчика нарушения антимонопольного законодательства.</w:t>
      </w:r>
    </w:p>
    <w:p w:rsidR="005F5F53" w:rsidRPr="001A0E9A" w:rsidRDefault="005F5F53" w:rsidP="001A0E9A">
      <w:pPr>
        <w:spacing w:after="0" w:line="20" w:lineRule="atLeas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E9A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тем законодательство не препятствует пострадавшему лицу обращаться в суд с иском о возмещении убытков до или без вынесения соответствующего решения антимо</w:t>
      </w:r>
      <w:r w:rsidR="008158A2" w:rsidRPr="001A0E9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нопольным органом</w:t>
      </w:r>
      <w:r w:rsidRPr="001A0E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5F53" w:rsidRPr="001A0E9A" w:rsidRDefault="005F5F53" w:rsidP="001A0E9A">
      <w:pPr>
        <w:spacing w:after="0" w:line="20" w:lineRule="atLeas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E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Пример. Постановление Федерального арбитражного суда Московского округа от 20.12.2011 по делу N А40-12966/2010.</w:t>
      </w:r>
    </w:p>
    <w:p w:rsidR="005F5F53" w:rsidRPr="001A0E9A" w:rsidRDefault="005F5F53" w:rsidP="001A0E9A">
      <w:pPr>
        <w:spacing w:after="0" w:line="20" w:lineRule="atLeas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E9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 кассационной инстанции подтвердил, что истец по делу о взыскании убытков вправе доказывать нарушение ответчиком антимонопольного законодательства не только ссылками на решение антимонопольного органа, но и представлением иных доказательств.</w:t>
      </w:r>
    </w:p>
    <w:p w:rsidR="005F5F53" w:rsidRPr="001A0E9A" w:rsidRDefault="005F5F53" w:rsidP="001A0E9A">
      <w:pPr>
        <w:spacing w:after="0" w:line="20" w:lineRule="atLeas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E9A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таких случаях антимонопольный орган должен быть уведомлен судом о начавшемся процессе, а в дальнейшем должен быть определен статус антимонопольного органа как участника процесса (пункт 21 постановления Пленума Высшего Арбитражного Суда Российской Федерации от 30.06.2008 N 30 "О некоторых вопросах, возникающих в связи с применением арбитражными судами антимонопольного законодательства").</w:t>
      </w:r>
    </w:p>
    <w:p w:rsidR="005F5F53" w:rsidRPr="001A0E9A" w:rsidRDefault="005F5F53" w:rsidP="001A0E9A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E9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1A0E9A" w:rsidRPr="001A0E9A" w:rsidTr="005F5F53">
        <w:trPr>
          <w:tblCellSpacing w:w="0" w:type="dxa"/>
        </w:trPr>
        <w:tc>
          <w:tcPr>
            <w:tcW w:w="0" w:type="auto"/>
            <w:hideMark/>
          </w:tcPr>
          <w:p w:rsidR="005F5F53" w:rsidRPr="001A0E9A" w:rsidRDefault="005F5F53" w:rsidP="001A0E9A">
            <w:pPr>
              <w:spacing w:after="0" w:line="20" w:lineRule="atLeast"/>
              <w:ind w:firstLine="54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E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 Наличие убытков и их размер.</w:t>
            </w:r>
          </w:p>
        </w:tc>
      </w:tr>
    </w:tbl>
    <w:p w:rsidR="005F5F53" w:rsidRPr="001A0E9A" w:rsidRDefault="005F5F53" w:rsidP="001A0E9A">
      <w:pPr>
        <w:spacing w:after="0" w:line="20" w:lineRule="atLeas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E9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15 ГК РФ и часть 3 статьи 37 Закона о защите конкуренции позволяют пострадавшему от нарушения антимонопольного законодательства лицу взыскать как реальный ущерб, так и упущенную выгоду.</w:t>
      </w:r>
    </w:p>
    <w:p w:rsidR="005F5F53" w:rsidRPr="001A0E9A" w:rsidRDefault="005F5F53" w:rsidP="001A0E9A">
      <w:pPr>
        <w:spacing w:after="0" w:line="20" w:lineRule="atLeas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E9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отмечается в пункте 13 постановления Пленума Верховного Суда Российской Федерации от 23.06.2015 N 25, при разрешении споров, связанных с возмещением убытков, необходимо иметь в виду, что в состав реального ущерба входят не только фактически понесенные соответствующим лицом расходы, но и расходы, которые это лицо должно будет произвести для восстановления нарушенного права.</w:t>
      </w:r>
    </w:p>
    <w:p w:rsidR="005F5F53" w:rsidRPr="001A0E9A" w:rsidRDefault="005F5F53" w:rsidP="001A0E9A">
      <w:pPr>
        <w:spacing w:after="0" w:line="20" w:lineRule="atLeas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E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Примером реального ущерба является уплата пострадавшим лицом необоснованно завышенной (в силу картеля, необоснованного изъятия товара из обращения и др.) цены, а также несение пострадавшим лицом необоснованных расходов в связи с навязыванием нарушителем невыгодных условий договора или отказом от заключения договора и др.</w:t>
      </w:r>
    </w:p>
    <w:p w:rsidR="005F5F53" w:rsidRPr="001A0E9A" w:rsidRDefault="005F5F53" w:rsidP="001A0E9A">
      <w:pPr>
        <w:spacing w:after="0" w:line="20" w:lineRule="atLeas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E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 1. Решение Арбитражного суда г. Москвы от 12.07.2010 по делу N А40-46424/10-59-378 о взыскании реального ущерба, причиненного нарушением ответчиком пункта 6 части 1 статьи 10 Закона о защите конкуренции.</w:t>
      </w:r>
    </w:p>
    <w:p w:rsidR="005F5F53" w:rsidRPr="001A0E9A" w:rsidRDefault="005F5F53" w:rsidP="001A0E9A">
      <w:pPr>
        <w:spacing w:after="0" w:line="20" w:lineRule="atLeas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E9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 установил, что цена на товар, определенная ответчиком в договоре с истцом, отличалась от цен, установленных ответчиком в договорах с иными покупателями, и превышала справедливую цену на данный товар, рассчитанную в соответствии с рекомендациями ФАС России.</w:t>
      </w:r>
    </w:p>
    <w:p w:rsidR="005F5F53" w:rsidRPr="001A0E9A" w:rsidRDefault="005F5F53" w:rsidP="001A0E9A">
      <w:pPr>
        <w:spacing w:after="0" w:line="20" w:lineRule="atLeas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суд взыскал в пользу истца реальный ущерб в размере 1 141 085 606 руб. 15 коп. (разница между уплаченной истцом ценой товара, </w:t>
      </w:r>
      <w:r w:rsidRPr="001A0E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неправомерно установленной ответчиком, и ценой, определенной как обоснованная ФАС России).</w:t>
      </w:r>
    </w:p>
    <w:p w:rsidR="005F5F53" w:rsidRPr="001A0E9A" w:rsidRDefault="005F5F53" w:rsidP="001A0E9A">
      <w:pPr>
        <w:spacing w:after="0" w:line="20" w:lineRule="atLeas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E9A">
        <w:rPr>
          <w:rFonts w:ascii="Times New Roman" w:eastAsia="Times New Roman" w:hAnsi="Times New Roman" w:cs="Times New Roman"/>
          <w:sz w:val="28"/>
          <w:szCs w:val="28"/>
          <w:lang w:eastAsia="ru-RU"/>
        </w:rPr>
        <w:t>Упущенная выгода представляет собой неполученные доходы, которые это лицо получило бы при обычных условиях гражданского оборота, если бы его право не было нарушено (пункт 2 статьи 15 ГК РФ).</w:t>
      </w:r>
    </w:p>
    <w:p w:rsidR="005F5F53" w:rsidRPr="001A0E9A" w:rsidRDefault="0027340B" w:rsidP="001A0E9A">
      <w:pPr>
        <w:spacing w:after="0" w:line="20" w:lineRule="atLeas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E9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5F5F53" w:rsidRPr="001A0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пущенная выгода представляет собой неполученный доход, ее расчет, как правило, является приблизительным и носит вероятностный характер. </w:t>
      </w:r>
      <w:r w:rsidRPr="001A0E9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5F5F53" w:rsidRPr="001A0E9A">
        <w:rPr>
          <w:rFonts w:ascii="Times New Roman" w:eastAsia="Times New Roman" w:hAnsi="Times New Roman" w:cs="Times New Roman"/>
          <w:sz w:val="28"/>
          <w:szCs w:val="28"/>
          <w:lang w:eastAsia="ru-RU"/>
        </w:rPr>
        <w:t>азмер неполученного дохода (упущенной выгоды) должен определяться с учетом разумных затрат, которые кредитор должен был понести для извлечения данного дохода (производственные, транспортные и иные расходы).</w:t>
      </w:r>
    </w:p>
    <w:p w:rsidR="005F5F53" w:rsidRPr="001A0E9A" w:rsidRDefault="005F5F53" w:rsidP="001A0E9A">
      <w:pPr>
        <w:spacing w:after="0" w:line="20" w:lineRule="atLeas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E9A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Иной подход означал бы "</w:t>
      </w:r>
      <w:proofErr w:type="spellStart"/>
      <w:r w:rsidRPr="001A0E9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сверхкомпенсацию</w:t>
      </w:r>
      <w:proofErr w:type="spellEnd"/>
      <w:r w:rsidRPr="001A0E9A">
        <w:rPr>
          <w:rFonts w:ascii="Times New Roman" w:eastAsia="Times New Roman" w:hAnsi="Times New Roman" w:cs="Times New Roman"/>
          <w:sz w:val="28"/>
          <w:szCs w:val="28"/>
          <w:lang w:eastAsia="ru-RU"/>
        </w:rPr>
        <w:t>" имущественных потерь истца, его необоснованное обогащение и взыскание с ответчика излишних сумм.</w:t>
      </w:r>
    </w:p>
    <w:p w:rsidR="005F5F53" w:rsidRPr="001A0E9A" w:rsidRDefault="005F5F53" w:rsidP="001A0E9A">
      <w:pPr>
        <w:spacing w:after="0" w:line="20" w:lineRule="atLeas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E9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Несмотря на то, что убытки ввиду упущенной выгоды являются распространенным последствием нарушений антимонопольного законодательства, данный вид убытков является наиболее сложным в доказывании. Отказы в удовлетворении требований о взыскании упущенной выгоды достаточно распространены.</w:t>
      </w:r>
    </w:p>
    <w:p w:rsidR="005F5F53" w:rsidRPr="001A0E9A" w:rsidRDefault="005F5F53" w:rsidP="001A0E9A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1A0E9A" w:rsidRPr="001A0E9A" w:rsidTr="005F5F53">
        <w:trPr>
          <w:tblCellSpacing w:w="0" w:type="dxa"/>
        </w:trPr>
        <w:tc>
          <w:tcPr>
            <w:tcW w:w="0" w:type="auto"/>
            <w:hideMark/>
          </w:tcPr>
          <w:p w:rsidR="005F5F53" w:rsidRPr="001A0E9A" w:rsidRDefault="005F5F53" w:rsidP="001A0E9A">
            <w:pPr>
              <w:spacing w:after="0" w:line="20" w:lineRule="atLeast"/>
              <w:ind w:firstLine="54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0E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 Прямая причинно-следственная связь между нарушением и убытками.</w:t>
            </w:r>
          </w:p>
        </w:tc>
      </w:tr>
    </w:tbl>
    <w:p w:rsidR="005F5F53" w:rsidRPr="001A0E9A" w:rsidRDefault="005F5F53" w:rsidP="001A0E9A">
      <w:pPr>
        <w:spacing w:after="0" w:line="20" w:lineRule="atLeas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E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Потерпевший должен доказать наличие причинно-следственной связи между возникшими убытками и противоправным действием - нарушением антимонопольного законодательства.</w:t>
      </w:r>
    </w:p>
    <w:p w:rsidR="005F5F53" w:rsidRPr="001A0E9A" w:rsidRDefault="005F5F53" w:rsidP="001A0E9A">
      <w:pPr>
        <w:spacing w:after="0" w:line="20" w:lineRule="atLeas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E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причинно-следственной связи является, вероятно, самым сложным элементом доказывания в делах о взыскании убытков. Зачастую суды отказывают в удовлетворении требований на том основании, что истец не доказал наличие причинно-следственной связи между нарушением и возникшими убытками.</w:t>
      </w:r>
    </w:p>
    <w:p w:rsidR="005F5F53" w:rsidRPr="001A0E9A" w:rsidRDefault="005F5F53" w:rsidP="001A0E9A">
      <w:pPr>
        <w:spacing w:after="0" w:line="20" w:lineRule="atLeas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E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Пример. Определение Высшего Арбитражного Суда Российской Федерации от 08.04.2013 по делу N А81-2843/2011 о взыскании убытков, причиненных нарушениями при проведении конкурса в целях государственного заказа.</w:t>
      </w:r>
    </w:p>
    <w:p w:rsidR="005F5F53" w:rsidRPr="001A0E9A" w:rsidRDefault="005F5F53" w:rsidP="001A0E9A">
      <w:pPr>
        <w:spacing w:after="0" w:line="20" w:lineRule="atLeas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E9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 указал, что между противоправным поведением одного лица и убытками, возникшими у другого лица, чье право нарушено, должна существовать прямая причинная связь, которая не была в данном случае доказана истцом.</w:t>
      </w:r>
    </w:p>
    <w:p w:rsidR="005F5F53" w:rsidRPr="001A0E9A" w:rsidRDefault="005F5F53" w:rsidP="001A0E9A">
      <w:pPr>
        <w:spacing w:after="0" w:line="20" w:lineRule="atLeas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E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Пример. Постановление Третьего арбитражного апелляционного суда от 26.06.2014 по делу N А33-6497/2013 о взыскании убытков, причиненных нарушением органом государственной власти субъекта Российской Федерации пункта 2 части 1 статьи 15 Закона о защите конкуренции (необоснованное препятствование осуществлению деятельности хозяйствующими субъектами).</w:t>
      </w:r>
    </w:p>
    <w:p w:rsidR="005F5F53" w:rsidRPr="001A0E9A" w:rsidRDefault="005F5F53" w:rsidP="001A0E9A">
      <w:pPr>
        <w:spacing w:after="0" w:line="20" w:lineRule="atLeas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E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Подтверждая законность удовлетворения судом первой инстанции требования о взыскании почти 8 млн. руб. убытков, суд апелляционной инстанции отметил, что значение для данной категории споров имеет только прямая (непосредственная) причинно-следственная связь между противоправным поведением ответчика и убытками истца. Прямая (непосредственная) причинно-следственная связь имеет место тогда, когда в цепи последовательно развивающихся событий между противоправным поведением лица и убытками не существует каких-либо обстоятельств, имеющих значение для гражданско-правовой ответственности.</w:t>
      </w:r>
    </w:p>
    <w:p w:rsidR="00780386" w:rsidRPr="001A0E9A" w:rsidRDefault="00477CDA" w:rsidP="001A0E9A">
      <w:pPr>
        <w:spacing w:after="0" w:line="20" w:lineRule="atLeas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Опыт зарубежных стран показывает, что частные иски к нарушителям антимонопольного законодательства очень эффективны. Так, согласно Акту </w:t>
      </w:r>
      <w:proofErr w:type="spellStart"/>
      <w:r w:rsidRPr="001A0E9A">
        <w:rPr>
          <w:rFonts w:ascii="Times New Roman" w:eastAsia="Times New Roman" w:hAnsi="Times New Roman" w:cs="Times New Roman"/>
          <w:sz w:val="28"/>
          <w:szCs w:val="28"/>
          <w:lang w:eastAsia="ru-RU"/>
        </w:rPr>
        <w:t>Шермана</w:t>
      </w:r>
      <w:proofErr w:type="spellEnd"/>
      <w:r w:rsidRPr="001A0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компания, нарушившая антимонопольное законодательство, уплачивает штраф в бюджет в порядке уголовного производства и </w:t>
      </w:r>
      <w:r w:rsidR="0084579B" w:rsidRPr="001A0E9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возмещает ущерб лицам, которые пострадали от нарушения в тройном размере в порядке гражданского судопроизводства.</w:t>
      </w:r>
    </w:p>
    <w:p w:rsidR="0084579B" w:rsidRPr="001A0E9A" w:rsidRDefault="0084579B" w:rsidP="001A0E9A">
      <w:pPr>
        <w:spacing w:after="0" w:line="20" w:lineRule="atLeas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нас в стране практика обращения с исками о взыскании убытков с нарушителей антимонопольного законодательства пока не получила должного развития. Пострадавшие лица крайне редко обращаются с подобными исками к нарушителям. </w:t>
      </w:r>
    </w:p>
    <w:p w:rsidR="0084579B" w:rsidRPr="001A0E9A" w:rsidRDefault="0084579B" w:rsidP="001A0E9A">
      <w:pPr>
        <w:spacing w:after="0" w:line="20" w:lineRule="atLeas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E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Полагаем, что Рекомендации ФАС России буду способствовать изменению ситуации. Этот документ поможет пострадавшей стороне оценить свои шансы на возмещение убытков.</w:t>
      </w:r>
      <w:r w:rsidR="005B1BB8" w:rsidRPr="001A0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0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разъяснениях установлено, что расчет </w:t>
      </w:r>
      <w:r w:rsidR="005B1BB8" w:rsidRPr="001A0E9A">
        <w:rPr>
          <w:rFonts w:ascii="Times New Roman" w:eastAsia="Times New Roman" w:hAnsi="Times New Roman" w:cs="Times New Roman"/>
          <w:sz w:val="28"/>
          <w:szCs w:val="28"/>
          <w:lang w:eastAsia="ru-RU"/>
        </w:rPr>
        <w:t>убытков должен носить справедливый характер, он должен быть соразмерен причиненному вреду и не накладывать на нарушителя несоразмерных санкций.</w:t>
      </w:r>
    </w:p>
    <w:p w:rsidR="005B1BB8" w:rsidRPr="001A0E9A" w:rsidRDefault="005B1BB8" w:rsidP="001A0E9A">
      <w:pPr>
        <w:spacing w:after="0" w:line="20" w:lineRule="atLeas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E9A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Разъяснениях четко разграничены нарушения антимонопольного законодательства и подходы по определению размера убытков:</w:t>
      </w:r>
    </w:p>
    <w:p w:rsidR="005B1BB8" w:rsidRPr="001A0E9A" w:rsidRDefault="005B1BB8" w:rsidP="001A0E9A">
      <w:pPr>
        <w:spacing w:after="0" w:line="20" w:lineRule="atLeas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E9A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такие группы нарушений как:</w:t>
      </w:r>
    </w:p>
    <w:p w:rsidR="005B1BB8" w:rsidRPr="001A0E9A" w:rsidRDefault="005B1BB8" w:rsidP="001A0E9A">
      <w:pPr>
        <w:spacing w:after="0" w:line="20" w:lineRule="atLeas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E9A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монопольно высокая цена;</w:t>
      </w:r>
    </w:p>
    <w:p w:rsidR="005B1BB8" w:rsidRPr="001A0E9A" w:rsidRDefault="005B1BB8" w:rsidP="001A0E9A">
      <w:pPr>
        <w:spacing w:after="0" w:line="20" w:lineRule="atLeas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E9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препятствия допуска на рынок;</w:t>
      </w:r>
    </w:p>
    <w:p w:rsidR="005B1BB8" w:rsidRPr="001A0E9A" w:rsidRDefault="005B1BB8" w:rsidP="001A0E9A">
      <w:pPr>
        <w:spacing w:after="0" w:line="20" w:lineRule="atLeas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E9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недобросовестная конкуренция;</w:t>
      </w:r>
    </w:p>
    <w:p w:rsidR="005B1BB8" w:rsidRPr="001A0E9A" w:rsidRDefault="005B1BB8" w:rsidP="001A0E9A">
      <w:pPr>
        <w:spacing w:after="0" w:line="20" w:lineRule="atLeas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E9A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действия власти, ограничивающие конкуренцию.</w:t>
      </w:r>
    </w:p>
    <w:p w:rsidR="00DD1601" w:rsidRPr="001A0E9A" w:rsidRDefault="00FE36B7" w:rsidP="001A0E9A">
      <w:pPr>
        <w:spacing w:after="0" w:line="20" w:lineRule="atLeas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рекомендациях разъясняется, что в случае, если произошло нарушение антимонопольного законодательства, связанное с необоснованным повышением цены, установленное производителем, а потребители пострадали от этого действия, и при этом товар приобретался у посредников, они также вправе предъявить иск к нарушителю - производителю, поскольку его завышенная цена транслировалась на </w:t>
      </w:r>
      <w:r w:rsidR="00DD1601" w:rsidRPr="001A0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всех потребителей по цепочке. </w:t>
      </w:r>
      <w:proofErr w:type="spellStart"/>
      <w:r w:rsidR="00DD1601" w:rsidRPr="001A0E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Приэтом</w:t>
      </w:r>
      <w:proofErr w:type="spellEnd"/>
      <w:r w:rsidR="00DD1601" w:rsidRPr="001A0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рекомендациях четко установлен механизм расчета убытков, исключающий торговые надбавки посредников.</w:t>
      </w:r>
    </w:p>
    <w:p w:rsidR="00DD1601" w:rsidRPr="001A0E9A" w:rsidRDefault="00DD1601" w:rsidP="001A0E9A">
      <w:pPr>
        <w:spacing w:after="0" w:line="20" w:lineRule="atLeas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E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картельных сговорах предполагается солидарная ответственность нарушителей.</w:t>
      </w:r>
    </w:p>
    <w:p w:rsidR="00780386" w:rsidRPr="001A0E9A" w:rsidRDefault="005B1BB8" w:rsidP="001A0E9A">
      <w:pPr>
        <w:spacing w:after="0" w:line="20" w:lineRule="atLeas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E9A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Сформированные единые подходы помогут</w:t>
      </w:r>
      <w:r w:rsidR="00FE36B7" w:rsidRPr="001A0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нарушителю оценит</w:t>
      </w:r>
      <w:r w:rsidR="00DD1601" w:rsidRPr="001A0E9A">
        <w:rPr>
          <w:rFonts w:ascii="Times New Roman" w:eastAsia="Times New Roman" w:hAnsi="Times New Roman" w:cs="Times New Roman"/>
          <w:sz w:val="28"/>
          <w:szCs w:val="28"/>
          <w:lang w:eastAsia="ru-RU"/>
        </w:rPr>
        <w:t>ь возможный размер исков и стану</w:t>
      </w:r>
      <w:r w:rsidR="00FE36B7" w:rsidRPr="001A0E9A">
        <w:rPr>
          <w:rFonts w:ascii="Times New Roman" w:eastAsia="Times New Roman" w:hAnsi="Times New Roman" w:cs="Times New Roman"/>
          <w:sz w:val="28"/>
          <w:szCs w:val="28"/>
          <w:lang w:eastAsia="ru-RU"/>
        </w:rPr>
        <w:t>т существенным стимулом, предупреждающим нарушения антимонопольного законодательства.</w:t>
      </w:r>
      <w:r w:rsidR="008158A2" w:rsidRPr="001A0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75AE7" w:rsidRPr="001A0E9A" w:rsidRDefault="00ED6F3A" w:rsidP="001A0E9A">
      <w:pPr>
        <w:shd w:val="clear" w:color="auto" w:fill="FFFFFF"/>
        <w:spacing w:after="0" w:line="20" w:lineRule="atLeast"/>
        <w:ind w:right="2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E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Расширение практики взыскания убытков за антимонопольные нарушения соответствует намерению ФАС России усилить гражданско-правовую ответственность за них, побуждая таким образом участников экономических отношений более внимательно относиться к соблюдению антимонопольного законодательства. </w:t>
      </w:r>
    </w:p>
    <w:p w:rsidR="00AF34B6" w:rsidRPr="001A0E9A" w:rsidRDefault="00AF34B6" w:rsidP="001A0E9A">
      <w:pPr>
        <w:spacing w:after="0" w:line="20" w:lineRule="atLeas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E9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отметить, что доказательства понесенных убытков возлагается на подателя иска – потерпевшую сторону. Иски подаются и рассматриваются судами. В случае привлечения антимонопольного органа к участию в таких делах, нами будет поддержан размер иска, определенный на основании Рекомендаций, утвержденных Президиумом ФАС России.</w:t>
      </w:r>
    </w:p>
    <w:p w:rsidR="00AF34B6" w:rsidRPr="001A0E9A" w:rsidRDefault="00AF34B6" w:rsidP="001A0E9A">
      <w:pPr>
        <w:shd w:val="clear" w:color="auto" w:fill="FFFFFF"/>
        <w:spacing w:after="0" w:line="20" w:lineRule="atLeast"/>
        <w:ind w:right="259"/>
        <w:jc w:val="both"/>
        <w:rPr>
          <w:rFonts w:ascii="Times New Roman" w:hAnsi="Times New Roman" w:cs="Times New Roman"/>
          <w:sz w:val="28"/>
          <w:szCs w:val="28"/>
        </w:rPr>
      </w:pPr>
      <w:r w:rsidRPr="001A0E9A">
        <w:rPr>
          <w:rFonts w:ascii="Times New Roman" w:hAnsi="Times New Roman" w:cs="Times New Roman"/>
          <w:sz w:val="28"/>
          <w:szCs w:val="28"/>
        </w:rPr>
        <w:tab/>
        <w:t>Уважаемые участники совещания, активнее обращайтесь с частными исками к нарушителям антимонопольного законодательства в суд за возмещением убытков, если Вы пострадали от их действий, активнее восстанавливайте свои права.</w:t>
      </w:r>
    </w:p>
    <w:sectPr w:rsidR="00AF34B6" w:rsidRPr="001A0E9A" w:rsidSect="008F6A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D21DA3"/>
    <w:multiLevelType w:val="hybridMultilevel"/>
    <w:tmpl w:val="939E8A54"/>
    <w:lvl w:ilvl="0" w:tplc="4FE680B2">
      <w:start w:val="1"/>
      <w:numFmt w:val="decimal"/>
      <w:lvlText w:val="%1."/>
      <w:lvlJc w:val="left"/>
      <w:pPr>
        <w:ind w:left="720" w:hanging="360"/>
      </w:pPr>
      <w:rPr>
        <w:rFonts w:hint="default"/>
        <w:color w:val="1F497D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EB19FF"/>
    <w:multiLevelType w:val="multilevel"/>
    <w:tmpl w:val="294A4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2786"/>
    <w:rsid w:val="00164851"/>
    <w:rsid w:val="001A0E9A"/>
    <w:rsid w:val="002379AC"/>
    <w:rsid w:val="0027340B"/>
    <w:rsid w:val="003D1721"/>
    <w:rsid w:val="00477CDA"/>
    <w:rsid w:val="005111C4"/>
    <w:rsid w:val="005B1BB8"/>
    <w:rsid w:val="005F5F53"/>
    <w:rsid w:val="00780386"/>
    <w:rsid w:val="007F6B8A"/>
    <w:rsid w:val="00802BC8"/>
    <w:rsid w:val="008158A2"/>
    <w:rsid w:val="0084579B"/>
    <w:rsid w:val="00853D88"/>
    <w:rsid w:val="008F088E"/>
    <w:rsid w:val="008F6A90"/>
    <w:rsid w:val="00AF34B6"/>
    <w:rsid w:val="00AF5E5E"/>
    <w:rsid w:val="00BD02DE"/>
    <w:rsid w:val="00C84AAF"/>
    <w:rsid w:val="00D37DC5"/>
    <w:rsid w:val="00D50AEB"/>
    <w:rsid w:val="00D8453B"/>
    <w:rsid w:val="00DD1601"/>
    <w:rsid w:val="00E1179F"/>
    <w:rsid w:val="00E63423"/>
    <w:rsid w:val="00EA09FD"/>
    <w:rsid w:val="00EB1F4A"/>
    <w:rsid w:val="00ED6F3A"/>
    <w:rsid w:val="00F02786"/>
    <w:rsid w:val="00F674BA"/>
    <w:rsid w:val="00F75AE7"/>
    <w:rsid w:val="00FE3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CC76E0-B70C-4D13-A7CB-02F1896FA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6A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5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F75AE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F75AE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6">
    <w:name w:val="footnote reference"/>
    <w:basedOn w:val="a0"/>
    <w:uiPriority w:val="99"/>
    <w:semiHidden/>
    <w:unhideWhenUsed/>
    <w:rsid w:val="00ED6F3A"/>
  </w:style>
  <w:style w:type="character" w:styleId="a7">
    <w:name w:val="Emphasis"/>
    <w:basedOn w:val="a0"/>
    <w:uiPriority w:val="20"/>
    <w:qFormat/>
    <w:rsid w:val="00ED6F3A"/>
    <w:rPr>
      <w:i/>
      <w:iCs/>
    </w:rPr>
  </w:style>
  <w:style w:type="character" w:customStyle="1" w:styleId="blk">
    <w:name w:val="blk"/>
    <w:basedOn w:val="a0"/>
    <w:rsid w:val="00853D88"/>
  </w:style>
  <w:style w:type="character" w:styleId="a8">
    <w:name w:val="Strong"/>
    <w:basedOn w:val="a0"/>
    <w:uiPriority w:val="22"/>
    <w:qFormat/>
    <w:rsid w:val="00853D88"/>
    <w:rPr>
      <w:b/>
      <w:bCs/>
    </w:rPr>
  </w:style>
  <w:style w:type="paragraph" w:styleId="a9">
    <w:name w:val="List Paragraph"/>
    <w:basedOn w:val="a"/>
    <w:uiPriority w:val="34"/>
    <w:qFormat/>
    <w:rsid w:val="005F5F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4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9733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240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183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4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2365</Words>
  <Characters>13485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</dc:creator>
  <cp:lastModifiedBy>Semikina</cp:lastModifiedBy>
  <cp:revision>6</cp:revision>
  <dcterms:created xsi:type="dcterms:W3CDTF">2017-11-28T05:00:00Z</dcterms:created>
  <dcterms:modified xsi:type="dcterms:W3CDTF">2017-12-12T08:54:00Z</dcterms:modified>
</cp:coreProperties>
</file>